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45D7C">
      <w:pPr>
        <w:tabs>
          <w:tab w:val="left" w:pos="420"/>
          <w:tab w:val="left" w:pos="6660"/>
        </w:tabs>
        <w:spacing w:line="360" w:lineRule="auto"/>
        <w:jc w:val="center"/>
        <w:rPr>
          <w:rFonts w:hint="eastAsia" w:ascii="宋体" w:hAnsi="宋体" w:cs="宋体"/>
          <w:b/>
          <w:bCs/>
          <w:sz w:val="50"/>
          <w:szCs w:val="50"/>
        </w:rPr>
      </w:pPr>
    </w:p>
    <w:p w14:paraId="4F1346DF">
      <w:pPr>
        <w:tabs>
          <w:tab w:val="left" w:pos="420"/>
          <w:tab w:val="left" w:pos="6660"/>
        </w:tabs>
        <w:spacing w:line="360" w:lineRule="auto"/>
        <w:jc w:val="center"/>
        <w:rPr>
          <w:rFonts w:hint="eastAsia" w:ascii="宋体" w:hAnsi="宋体" w:cs="宋体"/>
          <w:b/>
          <w:sz w:val="46"/>
          <w:szCs w:val="34"/>
        </w:rPr>
      </w:pPr>
      <w:r>
        <w:rPr>
          <w:rFonts w:hint="eastAsia" w:ascii="宋体" w:hAnsi="宋体" w:cs="宋体"/>
          <w:b/>
          <w:bCs/>
          <w:sz w:val="46"/>
          <w:szCs w:val="34"/>
        </w:rPr>
        <w:t>惠州市东江高级中学2026年度校园零星维修服务单位选取项目（第二次）</w:t>
      </w:r>
    </w:p>
    <w:p w14:paraId="648DBF3C">
      <w:pPr>
        <w:spacing w:line="360" w:lineRule="auto"/>
        <w:rPr>
          <w:sz w:val="36"/>
          <w:szCs w:val="36"/>
        </w:rPr>
      </w:pPr>
    </w:p>
    <w:p w14:paraId="2CEE5397">
      <w:pPr>
        <w:pStyle w:val="14"/>
      </w:pPr>
    </w:p>
    <w:p w14:paraId="4E0985D2">
      <w:pPr>
        <w:pStyle w:val="14"/>
      </w:pPr>
    </w:p>
    <w:p w14:paraId="5E5FAB72">
      <w:pPr>
        <w:tabs>
          <w:tab w:val="left" w:pos="420"/>
          <w:tab w:val="left" w:pos="6660"/>
        </w:tabs>
        <w:spacing w:line="360" w:lineRule="auto"/>
        <w:jc w:val="center"/>
        <w:rPr>
          <w:rFonts w:hint="eastAsia" w:ascii="宋体" w:hAnsi="宋体" w:cs="宋体"/>
          <w:b/>
          <w:spacing w:val="116"/>
          <w:sz w:val="84"/>
          <w:szCs w:val="84"/>
        </w:rPr>
      </w:pPr>
    </w:p>
    <w:p w14:paraId="17410C4F">
      <w:pPr>
        <w:tabs>
          <w:tab w:val="left" w:pos="420"/>
          <w:tab w:val="left" w:pos="6660"/>
        </w:tabs>
        <w:spacing w:line="360" w:lineRule="auto"/>
        <w:jc w:val="center"/>
        <w:rPr>
          <w:rFonts w:hint="eastAsia" w:ascii="宋体" w:hAnsi="宋体" w:cs="宋体"/>
          <w:b/>
          <w:spacing w:val="140"/>
          <w:sz w:val="72"/>
        </w:rPr>
      </w:pPr>
      <w:r>
        <w:rPr>
          <w:rFonts w:hint="eastAsia" w:ascii="宋体" w:hAnsi="宋体" w:cs="宋体"/>
          <w:b/>
          <w:spacing w:val="140"/>
          <w:sz w:val="84"/>
          <w:szCs w:val="84"/>
        </w:rPr>
        <w:t>比选文件</w:t>
      </w:r>
    </w:p>
    <w:p w14:paraId="3581E8A6">
      <w:pPr>
        <w:spacing w:line="360" w:lineRule="auto"/>
        <w:ind w:firstLine="148" w:firstLineChars="49"/>
        <w:jc w:val="center"/>
        <w:rPr>
          <w:rFonts w:hint="eastAsia" w:ascii="宋体" w:hAnsi="宋体" w:cs="宋体"/>
          <w:b/>
          <w:bCs/>
          <w:sz w:val="30"/>
          <w:szCs w:val="30"/>
        </w:rPr>
      </w:pPr>
    </w:p>
    <w:p w14:paraId="53C6F9C0">
      <w:pPr>
        <w:spacing w:line="360" w:lineRule="auto"/>
        <w:jc w:val="center"/>
        <w:rPr>
          <w:rFonts w:hint="eastAsia" w:ascii="宋体" w:hAnsi="宋体" w:cs="宋体"/>
          <w:b/>
          <w:bCs/>
          <w:sz w:val="36"/>
          <w:szCs w:val="36"/>
        </w:rPr>
      </w:pPr>
    </w:p>
    <w:p w14:paraId="1368259A">
      <w:pPr>
        <w:spacing w:line="360" w:lineRule="auto"/>
        <w:jc w:val="center"/>
        <w:rPr>
          <w:rFonts w:hint="eastAsia" w:ascii="宋体" w:hAnsi="宋体" w:cs="宋体"/>
          <w:b/>
          <w:bCs/>
          <w:sz w:val="30"/>
          <w:szCs w:val="30"/>
        </w:rPr>
      </w:pPr>
    </w:p>
    <w:p w14:paraId="1D77392C">
      <w:pPr>
        <w:spacing w:line="360" w:lineRule="auto"/>
        <w:ind w:left="735" w:leftChars="350"/>
        <w:rPr>
          <w:rFonts w:hint="eastAsia" w:ascii="宋体" w:hAnsi="宋体" w:cs="宋体"/>
          <w:b/>
          <w:bCs/>
          <w:sz w:val="30"/>
          <w:szCs w:val="30"/>
        </w:rPr>
      </w:pPr>
    </w:p>
    <w:p w14:paraId="01D9179E">
      <w:pPr>
        <w:pStyle w:val="14"/>
      </w:pPr>
    </w:p>
    <w:p w14:paraId="006BB895">
      <w:pPr>
        <w:spacing w:line="360" w:lineRule="auto"/>
      </w:pPr>
    </w:p>
    <w:p w14:paraId="3F94D7BD">
      <w:pPr>
        <w:spacing w:line="360" w:lineRule="auto"/>
        <w:jc w:val="center"/>
        <w:rPr>
          <w:rFonts w:hint="eastAsia" w:ascii="宋体" w:hAnsi="宋体" w:cs="宋体"/>
          <w:b/>
          <w:bCs/>
          <w:sz w:val="30"/>
          <w:szCs w:val="30"/>
        </w:rPr>
      </w:pPr>
    </w:p>
    <w:p w14:paraId="4C25538E">
      <w:pPr>
        <w:spacing w:line="360" w:lineRule="auto"/>
        <w:contextualSpacing/>
        <w:jc w:val="center"/>
        <w:rPr>
          <w:rFonts w:hint="eastAsia" w:ascii="宋体" w:hAnsi="宋体" w:cs="宋体"/>
          <w:b/>
          <w:bCs/>
          <w:sz w:val="30"/>
          <w:szCs w:val="30"/>
        </w:rPr>
      </w:pPr>
      <w:r>
        <w:rPr>
          <w:rFonts w:hint="eastAsia" w:ascii="宋体" w:hAnsi="宋体" w:cs="宋体"/>
          <w:b/>
          <w:bCs/>
          <w:sz w:val="30"/>
          <w:szCs w:val="30"/>
        </w:rPr>
        <w:t>惠州市东江高级中学</w:t>
      </w:r>
    </w:p>
    <w:p w14:paraId="4F0F0BF7">
      <w:pPr>
        <w:spacing w:line="360" w:lineRule="auto"/>
        <w:contextualSpacing/>
        <w:jc w:val="center"/>
        <w:rPr>
          <w:rFonts w:hint="eastAsia" w:ascii="宋体" w:hAnsi="宋体" w:cs="宋体"/>
          <w:b/>
          <w:bCs/>
          <w:sz w:val="30"/>
          <w:szCs w:val="30"/>
        </w:rPr>
      </w:pPr>
      <w:r>
        <w:rPr>
          <w:rFonts w:hint="eastAsia" w:ascii="宋体" w:hAnsi="宋体" w:cs="宋体"/>
          <w:b/>
          <w:bCs/>
          <w:sz w:val="30"/>
          <w:szCs w:val="30"/>
        </w:rPr>
        <w:t>2026年</w:t>
      </w:r>
      <w:r>
        <w:rPr>
          <w:rFonts w:hint="eastAsia" w:ascii="宋体" w:hAnsi="宋体" w:cs="宋体"/>
          <w:b/>
          <w:bCs/>
          <w:sz w:val="30"/>
          <w:szCs w:val="30"/>
          <w:highlight w:val="none"/>
        </w:rPr>
        <w:t>9月</w:t>
      </w:r>
    </w:p>
    <w:p w14:paraId="6D7C54F6">
      <w:pPr>
        <w:widowControl/>
        <w:spacing w:line="360" w:lineRule="auto"/>
        <w:jc w:val="left"/>
        <w:rPr>
          <w:rFonts w:hint="eastAsia" w:ascii="宋体" w:hAnsi="宋体" w:eastAsia="宋体"/>
          <w:b/>
          <w:bCs/>
          <w:sz w:val="34"/>
          <w:szCs w:val="34"/>
        </w:rPr>
      </w:pPr>
      <w:r>
        <w:rPr>
          <w:rFonts w:hint="eastAsia" w:ascii="宋体" w:hAnsi="宋体" w:eastAsia="宋体"/>
          <w:b/>
          <w:bCs/>
          <w:sz w:val="34"/>
          <w:szCs w:val="34"/>
        </w:rPr>
        <w:br w:type="page"/>
      </w:r>
    </w:p>
    <w:p w14:paraId="60F3C7ED">
      <w:pPr>
        <w:widowControl/>
        <w:spacing w:line="360" w:lineRule="auto"/>
        <w:jc w:val="center"/>
        <w:rPr>
          <w:rFonts w:hint="eastAsia" w:ascii="宋体" w:hAnsi="宋体" w:eastAsia="宋体"/>
          <w:b/>
          <w:bCs/>
          <w:sz w:val="34"/>
          <w:szCs w:val="34"/>
        </w:rPr>
      </w:pPr>
      <w:r>
        <w:rPr>
          <w:rFonts w:hint="eastAsia" w:ascii="宋体" w:hAnsi="宋体" w:eastAsia="宋体"/>
          <w:b/>
          <w:bCs/>
          <w:sz w:val="34"/>
          <w:szCs w:val="34"/>
        </w:rPr>
        <w:t>目录</w:t>
      </w:r>
    </w:p>
    <w:p w14:paraId="5C44D6DC">
      <w:pPr>
        <w:pStyle w:val="18"/>
        <w:tabs>
          <w:tab w:val="right" w:leader="dot" w:pos="9288"/>
        </w:tabs>
        <w:spacing w:line="360" w:lineRule="auto"/>
        <w:rPr>
          <w:rFonts w:hint="eastAsia" w:ascii="宋体" w:hAnsi="宋体" w:eastAsia="宋体"/>
          <w:sz w:val="24"/>
          <w:szCs w:val="24"/>
          <w14:ligatures w14:val="standardContextual"/>
        </w:rPr>
      </w:pP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TOC \o "1-2" \h \z \u</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fldChar w:fldCharType="begin"/>
      </w:r>
      <w:r>
        <w:instrText xml:space="preserve"> HYPERLINK \l "_Toc240531378" </w:instrText>
      </w:r>
      <w:r>
        <w:fldChar w:fldCharType="separate"/>
      </w:r>
      <w:r>
        <w:rPr>
          <w:rStyle w:val="28"/>
          <w:rFonts w:hint="eastAsia" w:ascii="宋体" w:hAnsi="宋体" w:eastAsia="宋体" w:cs="宋体"/>
          <w:sz w:val="24"/>
          <w:szCs w:val="24"/>
        </w:rPr>
        <w:t>第一章 比选公告</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_Toc240531378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1</w:t>
      </w:r>
      <w:r>
        <w:rPr>
          <w:rFonts w:hint="eastAsia" w:ascii="宋体" w:hAnsi="宋体" w:eastAsia="宋体"/>
          <w:sz w:val="24"/>
          <w:szCs w:val="24"/>
        </w:rPr>
        <w:fldChar w:fldCharType="end"/>
      </w:r>
      <w:r>
        <w:rPr>
          <w:rFonts w:hint="eastAsia" w:ascii="宋体" w:hAnsi="宋体" w:eastAsia="宋体"/>
          <w:sz w:val="24"/>
          <w:szCs w:val="24"/>
        </w:rPr>
        <w:fldChar w:fldCharType="end"/>
      </w:r>
    </w:p>
    <w:p w14:paraId="57F3A171">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"_Toc240531379" </w:instrText>
      </w:r>
      <w:r>
        <w:fldChar w:fldCharType="separate"/>
      </w:r>
      <w:r>
        <w:rPr>
          <w:rStyle w:val="28"/>
          <w:rFonts w:hint="eastAsia" w:ascii="宋体" w:hAnsi="宋体" w:eastAsia="宋体"/>
          <w:sz w:val="24"/>
          <w:szCs w:val="24"/>
        </w:rPr>
        <w:t>一、项目基本情况</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_Toc240531379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1</w:t>
      </w:r>
      <w:r>
        <w:rPr>
          <w:rFonts w:hint="eastAsia" w:ascii="宋体" w:hAnsi="宋体" w:eastAsia="宋体"/>
          <w:sz w:val="24"/>
          <w:szCs w:val="24"/>
        </w:rPr>
        <w:fldChar w:fldCharType="end"/>
      </w:r>
      <w:r>
        <w:rPr>
          <w:rFonts w:hint="eastAsia" w:ascii="宋体" w:hAnsi="宋体" w:eastAsia="宋体"/>
          <w:sz w:val="24"/>
          <w:szCs w:val="24"/>
        </w:rPr>
        <w:fldChar w:fldCharType="end"/>
      </w:r>
    </w:p>
    <w:p w14:paraId="38855EFE">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"_Toc240531380" </w:instrText>
      </w:r>
      <w:r>
        <w:fldChar w:fldCharType="separate"/>
      </w:r>
      <w:r>
        <w:rPr>
          <w:rStyle w:val="28"/>
          <w:rFonts w:hint="eastAsia" w:ascii="宋体" w:hAnsi="宋体" w:eastAsia="宋体"/>
          <w:sz w:val="24"/>
          <w:szCs w:val="24"/>
        </w:rPr>
        <w:t>二、参选人资格</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_Toc240531380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1</w:t>
      </w:r>
      <w:r>
        <w:rPr>
          <w:rFonts w:hint="eastAsia" w:ascii="宋体" w:hAnsi="宋体" w:eastAsia="宋体"/>
          <w:sz w:val="24"/>
          <w:szCs w:val="24"/>
        </w:rPr>
        <w:fldChar w:fldCharType="end"/>
      </w:r>
      <w:r>
        <w:rPr>
          <w:rFonts w:hint="eastAsia" w:ascii="宋体" w:hAnsi="宋体" w:eastAsia="宋体"/>
          <w:sz w:val="24"/>
          <w:szCs w:val="24"/>
        </w:rPr>
        <w:fldChar w:fldCharType="end"/>
      </w:r>
    </w:p>
    <w:p w14:paraId="6F9A022C">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"_Toc240531381" </w:instrText>
      </w:r>
      <w:r>
        <w:fldChar w:fldCharType="separate"/>
      </w:r>
      <w:r>
        <w:rPr>
          <w:rStyle w:val="28"/>
          <w:rFonts w:hint="eastAsia" w:ascii="宋体" w:hAnsi="宋体" w:eastAsia="宋体"/>
          <w:sz w:val="24"/>
          <w:szCs w:val="24"/>
        </w:rPr>
        <w:t>三、响应文件格式</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_Toc240531381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2</w:t>
      </w:r>
      <w:r>
        <w:rPr>
          <w:rFonts w:hint="eastAsia" w:ascii="宋体" w:hAnsi="宋体" w:eastAsia="宋体"/>
          <w:sz w:val="24"/>
          <w:szCs w:val="24"/>
        </w:rPr>
        <w:fldChar w:fldCharType="end"/>
      </w:r>
      <w:r>
        <w:rPr>
          <w:rFonts w:hint="eastAsia" w:ascii="宋体" w:hAnsi="宋体" w:eastAsia="宋体"/>
          <w:sz w:val="24"/>
          <w:szCs w:val="24"/>
        </w:rPr>
        <w:fldChar w:fldCharType="end"/>
      </w:r>
    </w:p>
    <w:p w14:paraId="02525244">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"_Toc240531382" </w:instrText>
      </w:r>
      <w:r>
        <w:fldChar w:fldCharType="separate"/>
      </w:r>
      <w:r>
        <w:rPr>
          <w:rStyle w:val="28"/>
          <w:rFonts w:hint="eastAsia" w:ascii="宋体" w:hAnsi="宋体" w:eastAsia="宋体"/>
          <w:sz w:val="24"/>
          <w:szCs w:val="24"/>
        </w:rPr>
        <w:t>四、响应文件递交时间和地点</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_Toc240531382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3</w:t>
      </w:r>
      <w:r>
        <w:rPr>
          <w:rFonts w:hint="eastAsia" w:ascii="宋体" w:hAnsi="宋体" w:eastAsia="宋体"/>
          <w:sz w:val="24"/>
          <w:szCs w:val="24"/>
        </w:rPr>
        <w:fldChar w:fldCharType="end"/>
      </w:r>
      <w:r>
        <w:rPr>
          <w:rFonts w:hint="eastAsia" w:ascii="宋体" w:hAnsi="宋体" w:eastAsia="宋体"/>
          <w:sz w:val="24"/>
          <w:szCs w:val="24"/>
        </w:rPr>
        <w:fldChar w:fldCharType="end"/>
      </w:r>
    </w:p>
    <w:p w14:paraId="2B2AACFB">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"_Toc240531383" </w:instrText>
      </w:r>
      <w:r>
        <w:fldChar w:fldCharType="separate"/>
      </w:r>
      <w:r>
        <w:rPr>
          <w:rStyle w:val="28"/>
          <w:rFonts w:hint="eastAsia" w:ascii="宋体" w:hAnsi="宋体" w:eastAsia="宋体"/>
          <w:sz w:val="24"/>
          <w:szCs w:val="24"/>
        </w:rPr>
        <w:t>五、其他事项</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_Toc240531383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3</w:t>
      </w:r>
      <w:r>
        <w:rPr>
          <w:rFonts w:hint="eastAsia" w:ascii="宋体" w:hAnsi="宋体" w:eastAsia="宋体"/>
          <w:sz w:val="24"/>
          <w:szCs w:val="24"/>
        </w:rPr>
        <w:fldChar w:fldCharType="end"/>
      </w:r>
      <w:r>
        <w:rPr>
          <w:rFonts w:hint="eastAsia" w:ascii="宋体" w:hAnsi="宋体" w:eastAsia="宋体"/>
          <w:sz w:val="24"/>
          <w:szCs w:val="24"/>
        </w:rPr>
        <w:fldChar w:fldCharType="end"/>
      </w:r>
    </w:p>
    <w:p w14:paraId="1F3AEE75">
      <w:pPr>
        <w:pStyle w:val="18"/>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"_Toc240531384" </w:instrText>
      </w:r>
      <w:r>
        <w:fldChar w:fldCharType="separate"/>
      </w:r>
      <w:r>
        <w:rPr>
          <w:rStyle w:val="28"/>
          <w:rFonts w:hint="eastAsia" w:ascii="宋体" w:hAnsi="宋体" w:eastAsia="宋体" w:cs="宋体"/>
          <w:sz w:val="24"/>
          <w:szCs w:val="24"/>
        </w:rPr>
        <w:t>第二章 项目需求</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_Toc240531384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4</w:t>
      </w:r>
      <w:r>
        <w:rPr>
          <w:rFonts w:hint="eastAsia" w:ascii="宋体" w:hAnsi="宋体" w:eastAsia="宋体"/>
          <w:sz w:val="24"/>
          <w:szCs w:val="24"/>
        </w:rPr>
        <w:fldChar w:fldCharType="end"/>
      </w:r>
      <w:r>
        <w:rPr>
          <w:rFonts w:hint="eastAsia" w:ascii="宋体" w:hAnsi="宋体" w:eastAsia="宋体"/>
          <w:sz w:val="24"/>
          <w:szCs w:val="24"/>
        </w:rPr>
        <w:fldChar w:fldCharType="end"/>
      </w:r>
    </w:p>
    <w:p w14:paraId="32DABDBF">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"_Toc240531385" </w:instrText>
      </w:r>
      <w:r>
        <w:fldChar w:fldCharType="separate"/>
      </w:r>
      <w:r>
        <w:rPr>
          <w:rStyle w:val="28"/>
          <w:rFonts w:hint="eastAsia" w:ascii="宋体" w:hAnsi="宋体" w:eastAsia="宋体"/>
          <w:sz w:val="24"/>
          <w:szCs w:val="24"/>
        </w:rPr>
        <w:t>一、项目概况</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_Toc240531385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4</w:t>
      </w:r>
      <w:r>
        <w:rPr>
          <w:rFonts w:hint="eastAsia" w:ascii="宋体" w:hAnsi="宋体" w:eastAsia="宋体"/>
          <w:sz w:val="24"/>
          <w:szCs w:val="24"/>
        </w:rPr>
        <w:fldChar w:fldCharType="end"/>
      </w:r>
      <w:r>
        <w:rPr>
          <w:rFonts w:hint="eastAsia" w:ascii="宋体" w:hAnsi="宋体" w:eastAsia="宋体"/>
          <w:sz w:val="24"/>
          <w:szCs w:val="24"/>
        </w:rPr>
        <w:fldChar w:fldCharType="end"/>
      </w:r>
    </w:p>
    <w:p w14:paraId="0CAE078E">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"_Toc240531386" </w:instrText>
      </w:r>
      <w:r>
        <w:fldChar w:fldCharType="separate"/>
      </w:r>
      <w:r>
        <w:rPr>
          <w:rStyle w:val="28"/>
          <w:rFonts w:hint="eastAsia" w:ascii="宋体" w:hAnsi="宋体" w:eastAsia="宋体"/>
          <w:sz w:val="24"/>
          <w:szCs w:val="24"/>
        </w:rPr>
        <w:t>三、项目采购需求一览表</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_Toc240531386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4</w:t>
      </w:r>
      <w:r>
        <w:rPr>
          <w:rFonts w:hint="eastAsia" w:ascii="宋体" w:hAnsi="宋体" w:eastAsia="宋体"/>
          <w:sz w:val="24"/>
          <w:szCs w:val="24"/>
        </w:rPr>
        <w:fldChar w:fldCharType="end"/>
      </w:r>
      <w:r>
        <w:rPr>
          <w:rFonts w:hint="eastAsia" w:ascii="宋体" w:hAnsi="宋体" w:eastAsia="宋体"/>
          <w:sz w:val="24"/>
          <w:szCs w:val="24"/>
        </w:rPr>
        <w:fldChar w:fldCharType="end"/>
      </w:r>
    </w:p>
    <w:p w14:paraId="0B648AC9">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"_Toc240531387" </w:instrText>
      </w:r>
      <w:r>
        <w:fldChar w:fldCharType="separate"/>
      </w:r>
      <w:r>
        <w:rPr>
          <w:rStyle w:val="28"/>
          <w:rFonts w:hint="eastAsia" w:ascii="宋体" w:hAnsi="宋体" w:eastAsia="宋体"/>
          <w:sz w:val="24"/>
          <w:szCs w:val="24"/>
        </w:rPr>
        <w:t>三、商务及技术要求</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_Toc240531387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4</w:t>
      </w:r>
      <w:r>
        <w:rPr>
          <w:rFonts w:hint="eastAsia" w:ascii="宋体" w:hAnsi="宋体" w:eastAsia="宋体"/>
          <w:sz w:val="24"/>
          <w:szCs w:val="24"/>
        </w:rPr>
        <w:fldChar w:fldCharType="end"/>
      </w:r>
      <w:r>
        <w:rPr>
          <w:rFonts w:hint="eastAsia" w:ascii="宋体" w:hAnsi="宋体" w:eastAsia="宋体"/>
          <w:sz w:val="24"/>
          <w:szCs w:val="24"/>
        </w:rPr>
        <w:fldChar w:fldCharType="end"/>
      </w:r>
    </w:p>
    <w:p w14:paraId="2B2CFD57">
      <w:pPr>
        <w:pStyle w:val="18"/>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"_Toc240531388" </w:instrText>
      </w:r>
      <w:r>
        <w:fldChar w:fldCharType="separate"/>
      </w:r>
      <w:r>
        <w:rPr>
          <w:rStyle w:val="28"/>
          <w:rFonts w:hint="eastAsia" w:ascii="宋体" w:hAnsi="宋体" w:eastAsia="宋体" w:cs="宋体"/>
          <w:sz w:val="24"/>
          <w:szCs w:val="24"/>
        </w:rPr>
        <w:t>第三章 评比方法及评审程序</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_Toc240531388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8</w:t>
      </w:r>
      <w:r>
        <w:rPr>
          <w:rFonts w:hint="eastAsia" w:ascii="宋体" w:hAnsi="宋体" w:eastAsia="宋体"/>
          <w:sz w:val="24"/>
          <w:szCs w:val="24"/>
        </w:rPr>
        <w:fldChar w:fldCharType="end"/>
      </w:r>
      <w:r>
        <w:rPr>
          <w:rFonts w:hint="eastAsia" w:ascii="宋体" w:hAnsi="宋体" w:eastAsia="宋体"/>
          <w:sz w:val="24"/>
          <w:szCs w:val="24"/>
        </w:rPr>
        <w:fldChar w:fldCharType="end"/>
      </w:r>
    </w:p>
    <w:p w14:paraId="77FFAE8C">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"_Toc240531389" </w:instrText>
      </w:r>
      <w:r>
        <w:fldChar w:fldCharType="separate"/>
      </w:r>
      <w:r>
        <w:rPr>
          <w:rStyle w:val="28"/>
          <w:rFonts w:hint="eastAsia" w:ascii="宋体" w:hAnsi="宋体" w:eastAsia="宋体"/>
          <w:sz w:val="24"/>
          <w:szCs w:val="24"/>
        </w:rPr>
        <w:t>一、评比方法</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_Toc240531389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8</w:t>
      </w:r>
      <w:r>
        <w:rPr>
          <w:rFonts w:hint="eastAsia" w:ascii="宋体" w:hAnsi="宋体" w:eastAsia="宋体"/>
          <w:sz w:val="24"/>
          <w:szCs w:val="24"/>
        </w:rPr>
        <w:fldChar w:fldCharType="end"/>
      </w:r>
      <w:r>
        <w:rPr>
          <w:rFonts w:hint="eastAsia" w:ascii="宋体" w:hAnsi="宋体" w:eastAsia="宋体"/>
          <w:sz w:val="24"/>
          <w:szCs w:val="24"/>
        </w:rPr>
        <w:fldChar w:fldCharType="end"/>
      </w:r>
    </w:p>
    <w:p w14:paraId="26D816B0">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"_Toc240531390" </w:instrText>
      </w:r>
      <w:r>
        <w:fldChar w:fldCharType="separate"/>
      </w:r>
      <w:r>
        <w:rPr>
          <w:rStyle w:val="28"/>
          <w:rFonts w:hint="eastAsia" w:ascii="宋体" w:hAnsi="宋体" w:eastAsia="宋体"/>
          <w:sz w:val="24"/>
          <w:szCs w:val="24"/>
        </w:rPr>
        <w:t>二、评审程序</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_Toc240531390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8</w:t>
      </w:r>
      <w:r>
        <w:rPr>
          <w:rFonts w:hint="eastAsia" w:ascii="宋体" w:hAnsi="宋体" w:eastAsia="宋体"/>
          <w:sz w:val="24"/>
          <w:szCs w:val="24"/>
        </w:rPr>
        <w:fldChar w:fldCharType="end"/>
      </w:r>
      <w:r>
        <w:rPr>
          <w:rFonts w:hint="eastAsia" w:ascii="宋体" w:hAnsi="宋体" w:eastAsia="宋体"/>
          <w:sz w:val="24"/>
          <w:szCs w:val="24"/>
        </w:rPr>
        <w:fldChar w:fldCharType="end"/>
      </w:r>
    </w:p>
    <w:p w14:paraId="4AEB3215">
      <w:pPr>
        <w:pStyle w:val="18"/>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"_Toc240531391" </w:instrText>
      </w:r>
      <w:r>
        <w:fldChar w:fldCharType="separate"/>
      </w:r>
      <w:r>
        <w:rPr>
          <w:rStyle w:val="28"/>
          <w:rFonts w:hint="eastAsia" w:ascii="宋体" w:hAnsi="宋体" w:eastAsia="宋体" w:cs="宋体"/>
          <w:sz w:val="24"/>
          <w:szCs w:val="24"/>
        </w:rPr>
        <w:t>第四章 响应文件格式</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_Toc240531391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14</w:t>
      </w:r>
      <w:r>
        <w:rPr>
          <w:rFonts w:hint="eastAsia" w:ascii="宋体" w:hAnsi="宋体" w:eastAsia="宋体"/>
          <w:sz w:val="24"/>
          <w:szCs w:val="24"/>
        </w:rPr>
        <w:fldChar w:fldCharType="end"/>
      </w:r>
      <w:r>
        <w:rPr>
          <w:rFonts w:hint="eastAsia" w:ascii="宋体" w:hAnsi="宋体" w:eastAsia="宋体"/>
          <w:sz w:val="24"/>
          <w:szCs w:val="24"/>
        </w:rPr>
        <w:fldChar w:fldCharType="end"/>
      </w:r>
    </w:p>
    <w:p w14:paraId="3BED28CB">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"_Toc240531392" </w:instrText>
      </w:r>
      <w:r>
        <w:fldChar w:fldCharType="separate"/>
      </w:r>
      <w:r>
        <w:rPr>
          <w:rStyle w:val="28"/>
          <w:rFonts w:hint="eastAsia" w:ascii="宋体" w:hAnsi="宋体" w:eastAsia="宋体" w:cs="宋体"/>
          <w:sz w:val="24"/>
          <w:szCs w:val="24"/>
        </w:rPr>
        <w:t>一、响应函</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_Toc240531392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16</w:t>
      </w:r>
      <w:r>
        <w:rPr>
          <w:rFonts w:hint="eastAsia" w:ascii="宋体" w:hAnsi="宋体" w:eastAsia="宋体"/>
          <w:sz w:val="24"/>
          <w:szCs w:val="24"/>
        </w:rPr>
        <w:fldChar w:fldCharType="end"/>
      </w:r>
      <w:r>
        <w:rPr>
          <w:rFonts w:hint="eastAsia" w:ascii="宋体" w:hAnsi="宋体" w:eastAsia="宋体"/>
          <w:sz w:val="24"/>
          <w:szCs w:val="24"/>
        </w:rPr>
        <w:fldChar w:fldCharType="end"/>
      </w:r>
    </w:p>
    <w:p w14:paraId="1442D36F">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"_Toc240531393" </w:instrText>
      </w:r>
      <w:r>
        <w:fldChar w:fldCharType="separate"/>
      </w:r>
      <w:r>
        <w:rPr>
          <w:rStyle w:val="28"/>
          <w:rFonts w:hint="eastAsia" w:ascii="宋体" w:hAnsi="宋体" w:eastAsia="宋体" w:cs="宋体"/>
          <w:sz w:val="24"/>
          <w:szCs w:val="24"/>
        </w:rPr>
        <w:t>二、法定代表人身份证明书</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_Toc240531393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17</w:t>
      </w:r>
      <w:r>
        <w:rPr>
          <w:rFonts w:hint="eastAsia" w:ascii="宋体" w:hAnsi="宋体" w:eastAsia="宋体"/>
          <w:sz w:val="24"/>
          <w:szCs w:val="24"/>
        </w:rPr>
        <w:fldChar w:fldCharType="end"/>
      </w:r>
      <w:r>
        <w:rPr>
          <w:rFonts w:hint="eastAsia" w:ascii="宋体" w:hAnsi="宋体" w:eastAsia="宋体"/>
          <w:sz w:val="24"/>
          <w:szCs w:val="24"/>
        </w:rPr>
        <w:fldChar w:fldCharType="end"/>
      </w:r>
    </w:p>
    <w:p w14:paraId="62B5FB13">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"_Toc240531394" </w:instrText>
      </w:r>
      <w:r>
        <w:fldChar w:fldCharType="separate"/>
      </w:r>
      <w:r>
        <w:rPr>
          <w:rStyle w:val="28"/>
          <w:rFonts w:hint="eastAsia" w:ascii="宋体" w:hAnsi="宋体" w:eastAsia="宋体" w:cs="宋体"/>
          <w:sz w:val="24"/>
          <w:szCs w:val="24"/>
        </w:rPr>
        <w:t>三、法定代表人授权委托书</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_Toc240531394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18</w:t>
      </w:r>
      <w:r>
        <w:rPr>
          <w:rFonts w:hint="eastAsia" w:ascii="宋体" w:hAnsi="宋体" w:eastAsia="宋体"/>
          <w:sz w:val="24"/>
          <w:szCs w:val="24"/>
        </w:rPr>
        <w:fldChar w:fldCharType="end"/>
      </w:r>
      <w:r>
        <w:rPr>
          <w:rFonts w:hint="eastAsia" w:ascii="宋体" w:hAnsi="宋体" w:eastAsia="宋体"/>
          <w:sz w:val="24"/>
          <w:szCs w:val="24"/>
        </w:rPr>
        <w:fldChar w:fldCharType="end"/>
      </w:r>
    </w:p>
    <w:p w14:paraId="7A6DF91E">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"_Toc240531395" </w:instrText>
      </w:r>
      <w:r>
        <w:fldChar w:fldCharType="separate"/>
      </w:r>
      <w:r>
        <w:rPr>
          <w:rStyle w:val="28"/>
          <w:rFonts w:hint="eastAsia" w:ascii="宋体" w:hAnsi="宋体" w:eastAsia="宋体" w:cs="宋体"/>
          <w:sz w:val="24"/>
          <w:szCs w:val="24"/>
        </w:rPr>
        <w:t>四、参选人基本情况表</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_Toc240531395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19</w:t>
      </w:r>
      <w:r>
        <w:rPr>
          <w:rFonts w:hint="eastAsia" w:ascii="宋体" w:hAnsi="宋体" w:eastAsia="宋体"/>
          <w:sz w:val="24"/>
          <w:szCs w:val="24"/>
        </w:rPr>
        <w:fldChar w:fldCharType="end"/>
      </w:r>
      <w:r>
        <w:rPr>
          <w:rFonts w:hint="eastAsia" w:ascii="宋体" w:hAnsi="宋体" w:eastAsia="宋体"/>
          <w:sz w:val="24"/>
          <w:szCs w:val="24"/>
        </w:rPr>
        <w:fldChar w:fldCharType="end"/>
      </w:r>
    </w:p>
    <w:p w14:paraId="67FADF58">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"_Toc240531396" </w:instrText>
      </w:r>
      <w:r>
        <w:fldChar w:fldCharType="separate"/>
      </w:r>
      <w:r>
        <w:rPr>
          <w:rStyle w:val="28"/>
          <w:rFonts w:hint="eastAsia" w:ascii="宋体" w:hAnsi="宋体" w:eastAsia="宋体" w:cs="宋体"/>
          <w:sz w:val="24"/>
          <w:szCs w:val="24"/>
        </w:rPr>
        <w:t>五、商务及技术需求响应表</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_Toc240531396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20</w:t>
      </w:r>
      <w:r>
        <w:rPr>
          <w:rFonts w:hint="eastAsia" w:ascii="宋体" w:hAnsi="宋体" w:eastAsia="宋体"/>
          <w:sz w:val="24"/>
          <w:szCs w:val="24"/>
        </w:rPr>
        <w:fldChar w:fldCharType="end"/>
      </w:r>
      <w:r>
        <w:rPr>
          <w:rFonts w:hint="eastAsia" w:ascii="宋体" w:hAnsi="宋体" w:eastAsia="宋体"/>
          <w:sz w:val="24"/>
          <w:szCs w:val="24"/>
        </w:rPr>
        <w:fldChar w:fldCharType="end"/>
      </w:r>
    </w:p>
    <w:p w14:paraId="1E571F18">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"_Toc240531397" </w:instrText>
      </w:r>
      <w:r>
        <w:fldChar w:fldCharType="separate"/>
      </w:r>
      <w:r>
        <w:rPr>
          <w:rStyle w:val="28"/>
          <w:rFonts w:hint="eastAsia" w:ascii="宋体" w:hAnsi="宋体" w:eastAsia="宋体" w:cs="宋体"/>
          <w:sz w:val="24"/>
          <w:szCs w:val="24"/>
        </w:rPr>
        <w:t>六、类似项目业绩一览表</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_Toc240531397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21</w:t>
      </w:r>
      <w:r>
        <w:rPr>
          <w:rFonts w:hint="eastAsia" w:ascii="宋体" w:hAnsi="宋体" w:eastAsia="宋体"/>
          <w:sz w:val="24"/>
          <w:szCs w:val="24"/>
        </w:rPr>
        <w:fldChar w:fldCharType="end"/>
      </w:r>
      <w:r>
        <w:rPr>
          <w:rFonts w:hint="eastAsia" w:ascii="宋体" w:hAnsi="宋体" w:eastAsia="宋体"/>
          <w:sz w:val="24"/>
          <w:szCs w:val="24"/>
        </w:rPr>
        <w:fldChar w:fldCharType="end"/>
      </w:r>
    </w:p>
    <w:p w14:paraId="0F509352">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"_Toc240531398" </w:instrText>
      </w:r>
      <w:r>
        <w:fldChar w:fldCharType="separate"/>
      </w:r>
      <w:r>
        <w:rPr>
          <w:rStyle w:val="28"/>
          <w:rFonts w:hint="eastAsia" w:ascii="宋体" w:hAnsi="宋体" w:eastAsia="宋体" w:cs="宋体"/>
          <w:sz w:val="24"/>
          <w:szCs w:val="24"/>
        </w:rPr>
        <w:t>七、响应报价表</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_Toc240531398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22</w:t>
      </w:r>
      <w:r>
        <w:rPr>
          <w:rFonts w:hint="eastAsia" w:ascii="宋体" w:hAnsi="宋体" w:eastAsia="宋体"/>
          <w:sz w:val="24"/>
          <w:szCs w:val="24"/>
        </w:rPr>
        <w:fldChar w:fldCharType="end"/>
      </w:r>
      <w:r>
        <w:rPr>
          <w:rFonts w:hint="eastAsia" w:ascii="宋体" w:hAnsi="宋体" w:eastAsia="宋体"/>
          <w:sz w:val="24"/>
          <w:szCs w:val="24"/>
        </w:rPr>
        <w:fldChar w:fldCharType="end"/>
      </w:r>
    </w:p>
    <w:p w14:paraId="21305BBA">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"_Toc240531399" </w:instrText>
      </w:r>
      <w:r>
        <w:fldChar w:fldCharType="separate"/>
      </w:r>
      <w:r>
        <w:rPr>
          <w:rStyle w:val="28"/>
          <w:rFonts w:hint="eastAsia" w:ascii="宋体" w:hAnsi="宋体" w:eastAsia="宋体" w:cs="宋体"/>
          <w:sz w:val="24"/>
          <w:szCs w:val="24"/>
        </w:rPr>
        <w:t>八、技术方案</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_Toc240531399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23</w:t>
      </w:r>
      <w:r>
        <w:rPr>
          <w:rFonts w:hint="eastAsia" w:ascii="宋体" w:hAnsi="宋体" w:eastAsia="宋体"/>
          <w:sz w:val="24"/>
          <w:szCs w:val="24"/>
        </w:rPr>
        <w:fldChar w:fldCharType="end"/>
      </w:r>
      <w:r>
        <w:rPr>
          <w:rFonts w:hint="eastAsia" w:ascii="宋体" w:hAnsi="宋体" w:eastAsia="宋体"/>
          <w:sz w:val="24"/>
          <w:szCs w:val="24"/>
        </w:rPr>
        <w:fldChar w:fldCharType="end"/>
      </w:r>
    </w:p>
    <w:p w14:paraId="573BA51E">
      <w:pPr>
        <w:pStyle w:val="20"/>
        <w:tabs>
          <w:tab w:val="right" w:leader="dot" w:pos="9288"/>
        </w:tabs>
        <w:spacing w:line="360" w:lineRule="auto"/>
        <w:rPr>
          <w:rFonts w:hint="eastAsia" w:ascii="宋体" w:hAnsi="宋体" w:eastAsia="宋体"/>
          <w:sz w:val="24"/>
          <w:szCs w:val="24"/>
          <w14:ligatures w14:val="standardContextual"/>
        </w:rPr>
      </w:pPr>
      <w:r>
        <w:fldChar w:fldCharType="begin"/>
      </w:r>
      <w:r>
        <w:instrText xml:space="preserve"> HYPERLINK \l "_Toc240531400" </w:instrText>
      </w:r>
      <w:r>
        <w:fldChar w:fldCharType="separate"/>
      </w:r>
      <w:r>
        <w:rPr>
          <w:rStyle w:val="28"/>
          <w:rFonts w:hint="eastAsia" w:ascii="宋体" w:hAnsi="宋体" w:eastAsia="宋体" w:cs="宋体"/>
          <w:sz w:val="24"/>
          <w:szCs w:val="24"/>
        </w:rPr>
        <w:t>九、其他材料</w:t>
      </w:r>
      <w:r>
        <w:rPr>
          <w:rFonts w:hint="eastAsia" w:ascii="宋体" w:hAnsi="宋体" w:eastAsia="宋体"/>
          <w:sz w:val="24"/>
          <w:szCs w:val="24"/>
        </w:rPr>
        <w:tab/>
      </w:r>
      <w:r>
        <w:rPr>
          <w:rFonts w:hint="eastAsia" w:ascii="宋体" w:hAnsi="宋体" w:eastAsia="宋体"/>
          <w:sz w:val="24"/>
          <w:szCs w:val="24"/>
        </w:rPr>
        <w:fldChar w:fldCharType="begin"/>
      </w:r>
      <w:r>
        <w:rPr>
          <w:rFonts w:hint="eastAsia" w:ascii="宋体" w:hAnsi="宋体" w:eastAsia="宋体"/>
          <w:sz w:val="24"/>
          <w:szCs w:val="24"/>
        </w:rPr>
        <w:instrText xml:space="preserve"> </w:instrText>
      </w:r>
      <w:r>
        <w:rPr>
          <w:rFonts w:ascii="宋体" w:hAnsi="宋体" w:eastAsia="宋体"/>
          <w:sz w:val="24"/>
          <w:szCs w:val="24"/>
        </w:rPr>
        <w:instrText xml:space="preserve">PAGEREF _Toc240531400 \h</w:instrText>
      </w:r>
      <w:r>
        <w:rPr>
          <w:rFonts w:hint="eastAsia" w:ascii="宋体" w:hAnsi="宋体" w:eastAsia="宋体"/>
          <w:sz w:val="24"/>
          <w:szCs w:val="24"/>
        </w:rPr>
        <w:instrText xml:space="preserve"> </w:instrText>
      </w:r>
      <w:r>
        <w:rPr>
          <w:rFonts w:hint="eastAsia" w:ascii="宋体" w:hAnsi="宋体" w:eastAsia="宋体"/>
          <w:sz w:val="24"/>
          <w:szCs w:val="24"/>
        </w:rPr>
        <w:fldChar w:fldCharType="separate"/>
      </w:r>
      <w:r>
        <w:rPr>
          <w:rFonts w:hint="eastAsia" w:ascii="宋体" w:hAnsi="宋体" w:eastAsia="宋体"/>
          <w:sz w:val="24"/>
          <w:szCs w:val="24"/>
        </w:rPr>
        <w:t>24</w:t>
      </w:r>
      <w:r>
        <w:rPr>
          <w:rFonts w:hint="eastAsia" w:ascii="宋体" w:hAnsi="宋体" w:eastAsia="宋体"/>
          <w:sz w:val="24"/>
          <w:szCs w:val="24"/>
        </w:rPr>
        <w:fldChar w:fldCharType="end"/>
      </w:r>
      <w:r>
        <w:rPr>
          <w:rFonts w:hint="eastAsia" w:ascii="宋体" w:hAnsi="宋体" w:eastAsia="宋体"/>
          <w:sz w:val="24"/>
          <w:szCs w:val="24"/>
        </w:rPr>
        <w:fldChar w:fldCharType="end"/>
      </w:r>
    </w:p>
    <w:p w14:paraId="1485638D">
      <w:pPr>
        <w:widowControl/>
        <w:spacing w:line="360" w:lineRule="auto"/>
        <w:jc w:val="left"/>
        <w:rPr>
          <w:rFonts w:hint="eastAsia" w:ascii="宋体" w:hAnsi="宋体" w:eastAsia="宋体"/>
          <w:sz w:val="24"/>
          <w:szCs w:val="24"/>
        </w:rPr>
      </w:pPr>
      <w:r>
        <w:rPr>
          <w:rFonts w:hint="eastAsia" w:ascii="宋体" w:hAnsi="宋体" w:eastAsia="宋体"/>
          <w:sz w:val="24"/>
          <w:szCs w:val="24"/>
        </w:rPr>
        <w:fldChar w:fldCharType="end"/>
      </w:r>
    </w:p>
    <w:p w14:paraId="7F754E00">
      <w:pPr>
        <w:widowControl/>
        <w:spacing w:line="360" w:lineRule="auto"/>
        <w:jc w:val="left"/>
        <w:rPr>
          <w:rFonts w:hint="eastAsia" w:ascii="宋体" w:hAnsi="宋体" w:eastAsia="宋体"/>
          <w:b/>
          <w:bCs/>
          <w:sz w:val="34"/>
          <w:szCs w:val="34"/>
        </w:rPr>
      </w:pPr>
    </w:p>
    <w:p w14:paraId="5C48CCBF">
      <w:pPr>
        <w:spacing w:line="360" w:lineRule="auto"/>
        <w:jc w:val="center"/>
        <w:rPr>
          <w:rFonts w:hint="eastAsia" w:ascii="宋体" w:hAnsi="宋体" w:eastAsia="宋体"/>
          <w:b/>
          <w:bCs/>
          <w:sz w:val="34"/>
          <w:szCs w:val="34"/>
        </w:rPr>
        <w:sectPr>
          <w:pgSz w:w="11906" w:h="16838"/>
          <w:pgMar w:top="1304" w:right="1304" w:bottom="1304" w:left="1304" w:header="851" w:footer="992" w:gutter="0"/>
          <w:cols w:space="425" w:num="1"/>
          <w:docGrid w:type="lines" w:linePitch="312" w:charSpace="0"/>
        </w:sectPr>
      </w:pPr>
      <w:bookmarkStart w:id="0" w:name="_Hlk219910238"/>
    </w:p>
    <w:bookmarkEnd w:id="0"/>
    <w:p w14:paraId="27EBFD02">
      <w:pPr>
        <w:widowControl/>
        <w:spacing w:line="360" w:lineRule="auto"/>
        <w:jc w:val="center"/>
        <w:outlineLvl w:val="0"/>
        <w:rPr>
          <w:rFonts w:hint="eastAsia" w:ascii="宋体" w:hAnsi="宋体" w:eastAsia="宋体" w:cs="宋体"/>
          <w:b/>
          <w:bCs/>
          <w:sz w:val="28"/>
          <w:szCs w:val="28"/>
        </w:rPr>
      </w:pPr>
      <w:bookmarkStart w:id="1" w:name="_Toc240531378"/>
      <w:bookmarkStart w:id="2" w:name="_Hlk219974013"/>
      <w:r>
        <w:rPr>
          <w:rFonts w:hint="eastAsia" w:ascii="宋体" w:hAnsi="宋体" w:eastAsia="宋体" w:cs="宋体"/>
          <w:b/>
          <w:bCs/>
          <w:sz w:val="28"/>
          <w:szCs w:val="28"/>
        </w:rPr>
        <w:t>第一</w:t>
      </w:r>
      <w:bookmarkStart w:id="3" w:name="OLE_LINK16"/>
      <w:r>
        <w:rPr>
          <w:rFonts w:hint="eastAsia" w:ascii="宋体" w:hAnsi="宋体" w:eastAsia="宋体" w:cs="宋体"/>
          <w:b/>
          <w:bCs/>
          <w:sz w:val="28"/>
          <w:szCs w:val="28"/>
        </w:rPr>
        <w:t>章</w:t>
      </w:r>
      <w:bookmarkEnd w:id="3"/>
      <w:r>
        <w:rPr>
          <w:rFonts w:hint="eastAsia" w:ascii="宋体" w:hAnsi="宋体" w:eastAsia="宋体" w:cs="宋体"/>
          <w:b/>
          <w:bCs/>
          <w:sz w:val="28"/>
          <w:szCs w:val="28"/>
        </w:rPr>
        <w:t xml:space="preserve"> 比选公告</w:t>
      </w:r>
      <w:bookmarkEnd w:id="1"/>
    </w:p>
    <w:p w14:paraId="1D0CE41E">
      <w:pPr>
        <w:spacing w:line="360" w:lineRule="auto"/>
        <w:ind w:firstLine="480" w:firstLineChars="200"/>
        <w:rPr>
          <w:rFonts w:hint="eastAsia" w:ascii="宋体" w:hAnsi="宋体" w:eastAsia="宋体"/>
          <w:sz w:val="24"/>
          <w:szCs w:val="24"/>
        </w:rPr>
      </w:pPr>
      <w:bookmarkStart w:id="4" w:name="_Hlk219910254"/>
      <w:bookmarkStart w:id="5" w:name="OLE_LINK8"/>
      <w:r>
        <w:rPr>
          <w:rFonts w:hint="eastAsia" w:ascii="宋体" w:hAnsi="宋体" w:eastAsia="宋体"/>
          <w:sz w:val="24"/>
          <w:szCs w:val="24"/>
        </w:rPr>
        <w:t>惠州市东江高级中学</w:t>
      </w:r>
      <w:bookmarkEnd w:id="4"/>
      <w:r>
        <w:rPr>
          <w:rFonts w:hint="eastAsia" w:ascii="宋体" w:hAnsi="宋体" w:eastAsia="宋体"/>
          <w:sz w:val="24"/>
          <w:szCs w:val="24"/>
        </w:rPr>
        <w:t>拟通过比选方式，择优选取2026年度第二次校园零星维修服务单位。现诚邀符合资格条件的</w:t>
      </w:r>
      <w:r>
        <w:rPr>
          <w:rFonts w:hint="eastAsia" w:ascii="宋体" w:hAnsi="宋体"/>
          <w:sz w:val="24"/>
          <w:szCs w:val="24"/>
        </w:rPr>
        <w:t>参选人</w:t>
      </w:r>
      <w:r>
        <w:rPr>
          <w:rFonts w:hint="eastAsia" w:ascii="宋体" w:hAnsi="宋体" w:eastAsia="宋体"/>
          <w:sz w:val="24"/>
          <w:szCs w:val="24"/>
        </w:rPr>
        <w:t>积极参与报价，届时将根据各</w:t>
      </w:r>
      <w:r>
        <w:rPr>
          <w:rFonts w:hint="eastAsia" w:ascii="宋体" w:hAnsi="宋体"/>
          <w:sz w:val="24"/>
          <w:szCs w:val="24"/>
        </w:rPr>
        <w:t>参选人</w:t>
      </w:r>
      <w:r>
        <w:rPr>
          <w:rFonts w:hint="eastAsia" w:ascii="宋体" w:hAnsi="宋体" w:eastAsia="宋体"/>
          <w:sz w:val="24"/>
          <w:szCs w:val="24"/>
        </w:rPr>
        <w:t>的响应文件及条件综合择优选取服务单位。</w:t>
      </w:r>
      <w:bookmarkEnd w:id="5"/>
      <w:r>
        <w:rPr>
          <w:rFonts w:hint="eastAsia" w:ascii="宋体" w:hAnsi="宋体" w:eastAsia="宋体"/>
          <w:sz w:val="24"/>
          <w:szCs w:val="24"/>
        </w:rPr>
        <w:t>现将有关事项公告如下：</w:t>
      </w:r>
    </w:p>
    <w:p w14:paraId="129809E6">
      <w:pPr>
        <w:spacing w:line="360" w:lineRule="auto"/>
        <w:outlineLvl w:val="1"/>
        <w:rPr>
          <w:rFonts w:hint="eastAsia" w:ascii="宋体" w:hAnsi="宋体" w:eastAsia="宋体"/>
          <w:b/>
          <w:bCs/>
          <w:sz w:val="24"/>
          <w:szCs w:val="24"/>
        </w:rPr>
      </w:pPr>
      <w:bookmarkStart w:id="6" w:name="_Toc240531379"/>
      <w:r>
        <w:rPr>
          <w:rFonts w:hint="eastAsia" w:ascii="宋体" w:hAnsi="宋体" w:eastAsia="宋体"/>
          <w:b/>
          <w:bCs/>
          <w:sz w:val="24"/>
          <w:szCs w:val="24"/>
        </w:rPr>
        <w:t>一、项目基本情况</w:t>
      </w:r>
      <w:bookmarkEnd w:id="6"/>
    </w:p>
    <w:p w14:paraId="2BE659DE">
      <w:pPr>
        <w:shd w:val="clear" w:color="auto" w:fill="FFFFFF"/>
        <w:spacing w:line="360" w:lineRule="auto"/>
        <w:ind w:firstLine="480" w:firstLineChars="200"/>
        <w:outlineLvl w:val="2"/>
        <w:rPr>
          <w:rFonts w:hint="eastAsia" w:ascii="宋体" w:hAnsi="宋体" w:eastAsia="宋体" w:cs="宋体"/>
          <w:kern w:val="0"/>
          <w:sz w:val="24"/>
          <w:szCs w:val="24"/>
        </w:rPr>
      </w:pPr>
      <w:r>
        <w:rPr>
          <w:rFonts w:hint="eastAsia" w:ascii="宋体" w:hAnsi="宋体" w:eastAsia="宋体" w:cs="宋体"/>
          <w:kern w:val="0"/>
          <w:sz w:val="24"/>
          <w:szCs w:val="24"/>
        </w:rPr>
        <w:t>1、项目名称：惠州市东江高级中学2026年度校园零星维修服务单位选取项目（第二次）</w:t>
      </w:r>
    </w:p>
    <w:p w14:paraId="797C31FE">
      <w:pPr>
        <w:shd w:val="clear" w:color="auto" w:fill="FFFFFF"/>
        <w:spacing w:line="360" w:lineRule="auto"/>
        <w:ind w:firstLine="480" w:firstLineChars="200"/>
        <w:outlineLvl w:val="2"/>
        <w:rPr>
          <w:rFonts w:hint="eastAsia" w:ascii="宋体" w:hAnsi="宋体" w:eastAsia="宋体" w:cs="宋体"/>
          <w:kern w:val="0"/>
          <w:sz w:val="24"/>
          <w:szCs w:val="24"/>
        </w:rPr>
      </w:pPr>
      <w:r>
        <w:rPr>
          <w:rFonts w:hint="eastAsia" w:ascii="宋体" w:hAnsi="宋体" w:eastAsia="宋体" w:cs="宋体"/>
          <w:kern w:val="0"/>
          <w:sz w:val="24"/>
          <w:szCs w:val="24"/>
        </w:rPr>
        <w:t>2、采购方式：比选方式</w:t>
      </w:r>
    </w:p>
    <w:p w14:paraId="3E955A3C">
      <w:pPr>
        <w:shd w:val="clear" w:color="auto" w:fill="FFFFFF"/>
        <w:spacing w:line="360" w:lineRule="auto"/>
        <w:ind w:firstLine="480" w:firstLineChars="200"/>
        <w:outlineLvl w:val="2"/>
        <w:rPr>
          <w:rFonts w:hint="eastAsia" w:ascii="宋体" w:hAnsi="宋体" w:eastAsia="宋体" w:cs="宋体"/>
          <w:kern w:val="0"/>
          <w:sz w:val="24"/>
          <w:szCs w:val="24"/>
        </w:rPr>
      </w:pPr>
      <w:r>
        <w:rPr>
          <w:rFonts w:hint="eastAsia" w:ascii="宋体" w:hAnsi="宋体" w:eastAsia="宋体" w:cs="宋体"/>
          <w:kern w:val="0"/>
          <w:sz w:val="24"/>
          <w:szCs w:val="24"/>
        </w:rPr>
        <w:t>3、预算金额：人民币600000.00元</w:t>
      </w:r>
    </w:p>
    <w:p w14:paraId="7B3A350A">
      <w:pPr>
        <w:shd w:val="clear" w:color="auto" w:fill="FFFFFF"/>
        <w:spacing w:line="360" w:lineRule="auto"/>
        <w:ind w:firstLine="480" w:firstLineChars="200"/>
        <w:outlineLvl w:val="2"/>
        <w:rPr>
          <w:rFonts w:hint="eastAsia" w:ascii="宋体" w:hAnsi="宋体" w:eastAsia="宋体" w:cs="宋体"/>
          <w:kern w:val="0"/>
          <w:sz w:val="24"/>
          <w:szCs w:val="24"/>
        </w:rPr>
      </w:pPr>
      <w:r>
        <w:rPr>
          <w:rFonts w:hint="eastAsia" w:ascii="宋体" w:hAnsi="宋体" w:eastAsia="宋体" w:cs="宋体"/>
          <w:kern w:val="0"/>
          <w:sz w:val="24"/>
          <w:szCs w:val="24"/>
        </w:rPr>
        <w:t>4、采购项目需求一览表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2266"/>
        <w:gridCol w:w="853"/>
        <w:gridCol w:w="1700"/>
        <w:gridCol w:w="2695"/>
        <w:gridCol w:w="1211"/>
      </w:tblGrid>
      <w:tr w14:paraId="49CA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03" w:type="pct"/>
            <w:vAlign w:val="center"/>
          </w:tcPr>
          <w:p w14:paraId="14015391">
            <w:pPr>
              <w:pStyle w:val="14"/>
              <w:adjustRightInd w:val="0"/>
              <w:jc w:val="center"/>
              <w:rPr>
                <w:rFonts w:cs="宋体"/>
                <w:b/>
                <w:bCs/>
                <w:lang w:val="hr-HR"/>
              </w:rPr>
            </w:pPr>
            <w:r>
              <w:rPr>
                <w:rFonts w:hint="eastAsia" w:cs="宋体"/>
                <w:b/>
                <w:bCs/>
                <w:lang w:val="hr-HR"/>
              </w:rPr>
              <w:t>序号</w:t>
            </w:r>
          </w:p>
        </w:tc>
        <w:tc>
          <w:tcPr>
            <w:tcW w:w="1220" w:type="pct"/>
            <w:vAlign w:val="center"/>
          </w:tcPr>
          <w:p w14:paraId="11EFA5CA">
            <w:pPr>
              <w:pStyle w:val="14"/>
              <w:adjustRightInd w:val="0"/>
              <w:jc w:val="center"/>
              <w:rPr>
                <w:b/>
                <w:bCs/>
                <w:lang w:val="hr-HR"/>
              </w:rPr>
            </w:pPr>
            <w:r>
              <w:rPr>
                <w:rFonts w:hint="eastAsia"/>
                <w:b/>
                <w:bCs/>
                <w:lang w:val="hr-HR"/>
              </w:rPr>
              <w:t>项目名称</w:t>
            </w:r>
          </w:p>
        </w:tc>
        <w:tc>
          <w:tcPr>
            <w:tcW w:w="459" w:type="pct"/>
            <w:vAlign w:val="center"/>
          </w:tcPr>
          <w:p w14:paraId="31B7EE21">
            <w:pPr>
              <w:pStyle w:val="14"/>
              <w:adjustRightInd w:val="0"/>
              <w:jc w:val="center"/>
              <w:rPr>
                <w:rFonts w:cs="宋体"/>
                <w:b/>
                <w:bCs/>
                <w:lang w:val="hr-HR"/>
              </w:rPr>
            </w:pPr>
            <w:r>
              <w:rPr>
                <w:rFonts w:hint="eastAsia" w:cs="宋体"/>
                <w:b/>
                <w:bCs/>
                <w:lang w:val="hr-HR"/>
              </w:rPr>
              <w:t>数量</w:t>
            </w:r>
          </w:p>
        </w:tc>
        <w:tc>
          <w:tcPr>
            <w:tcW w:w="915" w:type="pct"/>
            <w:vAlign w:val="center"/>
          </w:tcPr>
          <w:p w14:paraId="440A7930">
            <w:pPr>
              <w:pStyle w:val="52"/>
              <w:autoSpaceDE w:val="0"/>
              <w:autoSpaceDN w:val="0"/>
              <w:spacing w:line="360" w:lineRule="auto"/>
              <w:jc w:val="center"/>
              <w:rPr>
                <w:rFonts w:hint="eastAsia" w:ascii="宋体" w:hAnsi="宋体" w:cs="宋体"/>
                <w:b/>
                <w:bCs/>
                <w:sz w:val="24"/>
                <w:szCs w:val="24"/>
                <w:lang w:val="hr-HR"/>
              </w:rPr>
            </w:pPr>
            <w:r>
              <w:rPr>
                <w:rFonts w:hint="eastAsia" w:ascii="宋体" w:hAnsi="宋体" w:cs="宋体"/>
                <w:b/>
                <w:bCs/>
                <w:sz w:val="24"/>
                <w:szCs w:val="24"/>
                <w:lang w:val="hr-HR"/>
              </w:rPr>
              <w:t>采购预算金额（元）</w:t>
            </w:r>
          </w:p>
        </w:tc>
        <w:tc>
          <w:tcPr>
            <w:tcW w:w="1451" w:type="pct"/>
            <w:vAlign w:val="center"/>
          </w:tcPr>
          <w:p w14:paraId="78374738">
            <w:pPr>
              <w:pStyle w:val="52"/>
              <w:autoSpaceDE w:val="0"/>
              <w:autoSpaceDN w:val="0"/>
              <w:spacing w:line="360" w:lineRule="auto"/>
              <w:jc w:val="center"/>
              <w:rPr>
                <w:rFonts w:hint="eastAsia" w:ascii="宋体" w:hAnsi="宋体" w:cs="宋体"/>
                <w:b/>
                <w:bCs/>
                <w:sz w:val="24"/>
                <w:szCs w:val="24"/>
                <w:lang w:val="hr-HR"/>
              </w:rPr>
            </w:pPr>
            <w:bookmarkStart w:id="7" w:name="_Hlk240527732"/>
            <w:r>
              <w:rPr>
                <w:rFonts w:hint="eastAsia" w:ascii="宋体" w:hAnsi="宋体" w:cs="宋体"/>
                <w:b/>
                <w:bCs/>
                <w:sz w:val="24"/>
                <w:szCs w:val="24"/>
                <w:lang w:val="hr-HR"/>
              </w:rPr>
              <w:t>服务期限</w:t>
            </w:r>
            <w:bookmarkEnd w:id="7"/>
          </w:p>
        </w:tc>
        <w:tc>
          <w:tcPr>
            <w:tcW w:w="652" w:type="pct"/>
            <w:vAlign w:val="center"/>
          </w:tcPr>
          <w:p w14:paraId="7BB42A5F">
            <w:pPr>
              <w:pStyle w:val="52"/>
              <w:autoSpaceDE w:val="0"/>
              <w:autoSpaceDN w:val="0"/>
              <w:spacing w:line="360" w:lineRule="auto"/>
              <w:jc w:val="center"/>
              <w:rPr>
                <w:rFonts w:hint="eastAsia" w:ascii="宋体" w:hAnsi="宋体" w:cs="宋体"/>
                <w:b/>
                <w:bCs/>
                <w:sz w:val="24"/>
                <w:szCs w:val="24"/>
                <w:lang w:val="hr-HR"/>
              </w:rPr>
            </w:pPr>
            <w:r>
              <w:rPr>
                <w:rFonts w:hint="eastAsia" w:ascii="宋体" w:hAnsi="宋体" w:cs="宋体"/>
                <w:b/>
                <w:bCs/>
                <w:sz w:val="24"/>
                <w:szCs w:val="24"/>
                <w:lang w:val="hr-HR"/>
              </w:rPr>
              <w:t>备注</w:t>
            </w:r>
          </w:p>
        </w:tc>
      </w:tr>
      <w:tr w14:paraId="5653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03" w:type="pct"/>
            <w:vAlign w:val="center"/>
          </w:tcPr>
          <w:p w14:paraId="79E77327">
            <w:pPr>
              <w:pStyle w:val="52"/>
              <w:autoSpaceDE w:val="0"/>
              <w:autoSpaceDN w:val="0"/>
              <w:spacing w:line="360" w:lineRule="auto"/>
              <w:jc w:val="center"/>
              <w:rPr>
                <w:rFonts w:hint="eastAsia" w:ascii="宋体" w:hAnsi="宋体" w:cs="宋体"/>
                <w:sz w:val="24"/>
                <w:szCs w:val="24"/>
                <w:lang w:val="hr-HR"/>
              </w:rPr>
            </w:pPr>
            <w:r>
              <w:rPr>
                <w:rFonts w:hint="eastAsia" w:ascii="宋体" w:hAnsi="宋体" w:cs="宋体"/>
                <w:sz w:val="24"/>
                <w:szCs w:val="24"/>
                <w:lang w:val="hr-HR"/>
              </w:rPr>
              <w:t>1</w:t>
            </w:r>
          </w:p>
        </w:tc>
        <w:tc>
          <w:tcPr>
            <w:tcW w:w="1220" w:type="pct"/>
            <w:vAlign w:val="center"/>
          </w:tcPr>
          <w:p w14:paraId="3F399EFF">
            <w:pPr>
              <w:pStyle w:val="52"/>
              <w:autoSpaceDE w:val="0"/>
              <w:autoSpaceDN w:val="0"/>
              <w:spacing w:line="360" w:lineRule="auto"/>
              <w:jc w:val="center"/>
              <w:rPr>
                <w:rFonts w:hint="eastAsia" w:ascii="宋体" w:hAnsi="宋体" w:cs="宋体"/>
                <w:sz w:val="24"/>
                <w:szCs w:val="24"/>
                <w:lang w:val="hr-HR"/>
              </w:rPr>
            </w:pPr>
            <w:r>
              <w:rPr>
                <w:rFonts w:hint="eastAsia" w:ascii="宋体" w:hAnsi="宋体" w:cs="宋体"/>
                <w:sz w:val="24"/>
                <w:szCs w:val="24"/>
                <w:lang w:val="hr-HR"/>
              </w:rPr>
              <w:t>惠州市东江高级中学2026年度校园零星维修服务单位选取项目（第二次）</w:t>
            </w:r>
          </w:p>
        </w:tc>
        <w:tc>
          <w:tcPr>
            <w:tcW w:w="459" w:type="pct"/>
            <w:vAlign w:val="center"/>
          </w:tcPr>
          <w:p w14:paraId="209571FB">
            <w:pPr>
              <w:pStyle w:val="52"/>
              <w:autoSpaceDE w:val="0"/>
              <w:autoSpaceDN w:val="0"/>
              <w:spacing w:line="360" w:lineRule="auto"/>
              <w:jc w:val="center"/>
              <w:rPr>
                <w:rFonts w:hint="eastAsia" w:ascii="宋体" w:hAnsi="宋体" w:cs="宋体"/>
                <w:sz w:val="24"/>
                <w:szCs w:val="24"/>
                <w:lang w:val="hr-HR"/>
              </w:rPr>
            </w:pPr>
            <w:r>
              <w:rPr>
                <w:rFonts w:hint="eastAsia" w:ascii="宋体" w:hAnsi="宋体" w:cs="宋体"/>
                <w:sz w:val="24"/>
                <w:szCs w:val="24"/>
                <w:lang w:val="hr-HR"/>
              </w:rPr>
              <w:t>1项</w:t>
            </w:r>
          </w:p>
        </w:tc>
        <w:tc>
          <w:tcPr>
            <w:tcW w:w="915" w:type="pct"/>
            <w:vAlign w:val="center"/>
          </w:tcPr>
          <w:p w14:paraId="5A02704A">
            <w:pPr>
              <w:pStyle w:val="52"/>
              <w:autoSpaceDE w:val="0"/>
              <w:autoSpaceDN w:val="0"/>
              <w:spacing w:line="360" w:lineRule="auto"/>
              <w:jc w:val="center"/>
              <w:rPr>
                <w:rFonts w:hint="eastAsia" w:ascii="宋体" w:hAnsi="宋体" w:cs="宋体"/>
                <w:sz w:val="24"/>
                <w:szCs w:val="24"/>
                <w:lang w:val="hr-HR"/>
              </w:rPr>
            </w:pPr>
            <w:r>
              <w:rPr>
                <w:rFonts w:hint="eastAsia" w:ascii="宋体" w:hAnsi="宋体" w:cs="宋体"/>
                <w:sz w:val="24"/>
                <w:szCs w:val="24"/>
                <w:lang w:val="hr-HR"/>
              </w:rPr>
              <w:t>600000.00</w:t>
            </w:r>
          </w:p>
        </w:tc>
        <w:tc>
          <w:tcPr>
            <w:tcW w:w="1451" w:type="pct"/>
            <w:vAlign w:val="center"/>
          </w:tcPr>
          <w:p w14:paraId="20427FC1">
            <w:pPr>
              <w:pStyle w:val="52"/>
              <w:autoSpaceDE w:val="0"/>
              <w:autoSpaceDN w:val="0"/>
              <w:spacing w:line="360" w:lineRule="auto"/>
              <w:jc w:val="center"/>
              <w:rPr>
                <w:rFonts w:hint="eastAsia" w:ascii="宋体" w:hAnsi="宋体" w:eastAsia="宋体" w:cs="宋体"/>
                <w:sz w:val="24"/>
                <w:szCs w:val="24"/>
                <w:lang w:val="hr-HR" w:eastAsia="zh-CN"/>
              </w:rPr>
            </w:pPr>
            <w:r>
              <w:rPr>
                <w:rFonts w:hint="eastAsia" w:ascii="宋体" w:hAnsi="宋体" w:cs="宋体"/>
                <w:sz w:val="24"/>
                <w:szCs w:val="24"/>
                <w:highlight w:val="none"/>
                <w:shd w:val="clear"/>
                <w:lang w:val="hr-HR"/>
              </w:rPr>
              <w:t>每1家6个月或累计零星维修施工费用达到30万元终止，服务周期的分配时间按最终的评分排序进行安排。</w:t>
            </w:r>
          </w:p>
        </w:tc>
        <w:tc>
          <w:tcPr>
            <w:tcW w:w="652" w:type="pct"/>
            <w:vAlign w:val="center"/>
          </w:tcPr>
          <w:p w14:paraId="322BD339">
            <w:pPr>
              <w:pStyle w:val="52"/>
              <w:autoSpaceDE w:val="0"/>
              <w:autoSpaceDN w:val="0"/>
              <w:spacing w:line="360" w:lineRule="auto"/>
              <w:jc w:val="center"/>
              <w:rPr>
                <w:rFonts w:hint="eastAsia" w:ascii="宋体" w:hAnsi="宋体" w:cs="宋体"/>
                <w:sz w:val="24"/>
                <w:szCs w:val="24"/>
                <w:lang w:val="hr-HR"/>
              </w:rPr>
            </w:pPr>
            <w:r>
              <w:rPr>
                <w:rFonts w:hint="eastAsia" w:ascii="宋体" w:hAnsi="宋体" w:cs="宋体"/>
                <w:sz w:val="24"/>
                <w:szCs w:val="24"/>
                <w:lang w:val="hr-HR"/>
              </w:rPr>
              <w:t>中选人数量2家</w:t>
            </w:r>
          </w:p>
        </w:tc>
      </w:tr>
    </w:tbl>
    <w:p w14:paraId="2BE82E91">
      <w:pPr>
        <w:shd w:val="clear" w:color="auto" w:fill="FFFFFF"/>
        <w:spacing w:line="360" w:lineRule="auto"/>
        <w:ind w:firstLine="482" w:firstLineChars="200"/>
        <w:rPr>
          <w:rFonts w:hint="eastAsia" w:ascii="宋体" w:hAnsi="宋体" w:eastAsia="宋体" w:cs="宋体"/>
          <w:b/>
          <w:bCs/>
          <w:kern w:val="0"/>
          <w:sz w:val="24"/>
          <w:szCs w:val="24"/>
        </w:rPr>
      </w:pPr>
      <w:bookmarkStart w:id="8" w:name="_Hlk219926812"/>
      <w:r>
        <w:rPr>
          <w:rFonts w:hint="eastAsia" w:ascii="宋体" w:hAnsi="宋体" w:eastAsia="宋体" w:cs="宋体"/>
          <w:b/>
          <w:bCs/>
          <w:kern w:val="0"/>
          <w:sz w:val="24"/>
          <w:szCs w:val="24"/>
        </w:rPr>
        <w:t>注：本项目有效参选人（即通过资格审查的参选人）不得少于3家。若有效参选人不足3家，则该项目比选程序终止，不得进入评审阶段。</w:t>
      </w:r>
    </w:p>
    <w:p w14:paraId="34067934">
      <w:pPr>
        <w:spacing w:line="360" w:lineRule="auto"/>
        <w:outlineLvl w:val="1"/>
        <w:rPr>
          <w:rFonts w:hint="eastAsia" w:ascii="宋体" w:hAnsi="宋体" w:eastAsia="宋体"/>
          <w:b/>
          <w:bCs/>
          <w:sz w:val="24"/>
          <w:szCs w:val="24"/>
        </w:rPr>
      </w:pPr>
      <w:bookmarkStart w:id="9" w:name="_Toc240531380"/>
      <w:r>
        <w:rPr>
          <w:rFonts w:hint="eastAsia" w:ascii="宋体" w:hAnsi="宋体" w:eastAsia="宋体"/>
          <w:b/>
          <w:bCs/>
          <w:sz w:val="24"/>
          <w:szCs w:val="24"/>
        </w:rPr>
        <w:t>二、参选人资格</w:t>
      </w:r>
      <w:bookmarkEnd w:id="9"/>
    </w:p>
    <w:p w14:paraId="77649049">
      <w:pPr>
        <w:spacing w:line="360" w:lineRule="auto"/>
        <w:ind w:firstLine="482" w:firstLineChars="200"/>
        <w:outlineLvl w:val="2"/>
        <w:rPr>
          <w:rFonts w:hint="eastAsia" w:ascii="宋体" w:hAnsi="宋体" w:eastAsia="宋体"/>
          <w:b/>
          <w:bCs/>
          <w:sz w:val="24"/>
          <w:szCs w:val="24"/>
        </w:rPr>
      </w:pPr>
      <w:bookmarkStart w:id="10" w:name="OLE_LINK6"/>
      <w:r>
        <w:rPr>
          <w:rFonts w:hint="eastAsia" w:ascii="宋体" w:hAnsi="宋体" w:eastAsia="宋体"/>
          <w:b/>
          <w:bCs/>
          <w:sz w:val="24"/>
          <w:szCs w:val="24"/>
        </w:rPr>
        <w:t>1、参选人须提供以下材料：</w:t>
      </w:r>
    </w:p>
    <w:bookmarkEnd w:id="10"/>
    <w:p w14:paraId="68003CE6">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1）具有独立承担民事责任的能力：在中华人民共和国境内注册的法人或其他组织或自然人，比选（响应）时提交有效的营业执照（或事业法人登记证或身份证等相关证明）复印件。分支机构参与响应的，须提供总公司和分公司营业执照复印件，总公司出具给分支机构的授权书。</w:t>
      </w:r>
    </w:p>
    <w:p w14:paraId="6C2D3179">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2）有依法缴纳税收和社会保障资金的良好记录：提供比选截止日前6个月内任意1个月依法缴纳税收和社会保障资金的相关材料或提供参选人资格信用承诺函（详见比选文件的响应文件格式）。如依法免税或不需要缴纳社会保障资金的，提供相应证明材料。</w:t>
      </w:r>
    </w:p>
    <w:p w14:paraId="1CCFDAB5">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（3）具有良好的商业信誉和健全的财务会计制度：提供</w:t>
      </w:r>
      <w:r>
        <w:rPr>
          <w:rFonts w:hint="eastAsia" w:ascii="宋体" w:hAnsi="宋体" w:eastAsia="宋体"/>
          <w:sz w:val="24"/>
          <w:szCs w:val="24"/>
          <w:highlight w:val="none"/>
        </w:rPr>
        <w:t>2025年度财</w:t>
      </w:r>
      <w:r>
        <w:rPr>
          <w:rFonts w:hint="eastAsia" w:ascii="宋体" w:hAnsi="宋体" w:eastAsia="宋体"/>
          <w:sz w:val="24"/>
          <w:szCs w:val="24"/>
        </w:rPr>
        <w:t>务状况报告或财务报表或基本开户行出具的资信证明或提供参选人资格信用承诺函（详见比选文件的响应文件格式）。</w:t>
      </w:r>
    </w:p>
    <w:p w14:paraId="6D060D05">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（4）履行合同所必需的设备和专业技术能力：提供具有履行合同所必需的设备和专业技术能力的证明材料或提供承诺函（格式自拟）。</w:t>
      </w:r>
    </w:p>
    <w:p w14:paraId="1C2E6CA8">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（5）参加比选活动前3年内，在经营活动中没有重大违法记录。（提供承诺函，格式自拟）</w:t>
      </w:r>
    </w:p>
    <w:p w14:paraId="3C0B3BFA">
      <w:pPr>
        <w:spacing w:line="360" w:lineRule="auto"/>
        <w:ind w:firstLine="482" w:firstLineChars="200"/>
        <w:outlineLvl w:val="2"/>
        <w:rPr>
          <w:rFonts w:hint="eastAsia" w:ascii="宋体" w:hAnsi="宋体" w:eastAsia="宋体"/>
          <w:b/>
          <w:bCs/>
          <w:sz w:val="24"/>
          <w:szCs w:val="24"/>
        </w:rPr>
      </w:pPr>
      <w:r>
        <w:rPr>
          <w:rFonts w:hint="eastAsia" w:ascii="宋体" w:hAnsi="宋体" w:eastAsia="宋体"/>
          <w:b/>
          <w:bCs/>
          <w:sz w:val="24"/>
          <w:szCs w:val="24"/>
        </w:rPr>
        <w:t>2、资格要求：</w:t>
      </w:r>
    </w:p>
    <w:p w14:paraId="46B69610">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1）信用记录：参选人未被列入“信用中国”网站（www.creditchina.gov.cn）“记录失信被执行人或重大税收违法失信主体或政府采购严重违法失信行为”记录名单；不处于中国政府采购网（www.ccgp.gov.cn）“政府采购严重违法失信行为信息记录”中的禁止参加比选活动期间。（参选人需提供相关证明资料或网页截图）</w:t>
      </w:r>
    </w:p>
    <w:p w14:paraId="65A7B1F6">
      <w:pPr>
        <w:shd w:val="clear" w:color="auto" w:fill="FFFFFF"/>
        <w:spacing w:line="360" w:lineRule="auto"/>
        <w:ind w:firstLine="482"/>
        <w:textAlignment w:val="baseline"/>
        <w:rPr>
          <w:rFonts w:hint="eastAsia" w:ascii="宋体" w:hAnsi="宋体"/>
          <w:sz w:val="24"/>
          <w:lang w:val="zh-CN"/>
        </w:rPr>
      </w:pPr>
      <w:r>
        <w:rPr>
          <w:rFonts w:hint="eastAsia" w:ascii="宋体" w:hAnsi="宋体" w:eastAsia="宋体"/>
          <w:sz w:val="24"/>
          <w:szCs w:val="24"/>
        </w:rPr>
        <w:t>（2）</w:t>
      </w:r>
      <w:r>
        <w:rPr>
          <w:rFonts w:hint="eastAsia" w:ascii="宋体" w:hAnsi="宋体" w:cs="宋体"/>
          <w:kern w:val="0"/>
          <w:sz w:val="24"/>
        </w:rPr>
        <w:t>参选人必须符合法律、行政法规规定的其他条件：单位负责人为同一人或者存在直接控股、管理关系的不同参选人，不得同时参与本项目的比选；为本项目提供整体设计、规范编制或者项目管理、监理、检测等服务的参选人，不得再参与本项目的比选。（提供承诺函，格式自拟）</w:t>
      </w:r>
    </w:p>
    <w:p w14:paraId="6D631583">
      <w:pPr>
        <w:spacing w:line="348" w:lineRule="auto"/>
        <w:ind w:firstLine="480" w:firstLineChars="200"/>
        <w:rPr>
          <w:rFonts w:hint="eastAsia" w:ascii="宋体" w:hAnsi="宋体" w:eastAsia="宋体"/>
          <w:sz w:val="24"/>
          <w:szCs w:val="24"/>
        </w:rPr>
      </w:pPr>
      <w:r>
        <w:rPr>
          <w:rFonts w:hint="eastAsia" w:ascii="宋体" w:hAnsi="宋体" w:eastAsia="宋体"/>
          <w:sz w:val="24"/>
          <w:szCs w:val="24"/>
        </w:rPr>
        <w:t>（3）资质要求：参选人须具有【建筑工程施工总承包三级或以上资质】或【建筑装修装饰工程专业承包二级或以上资质】，并具有有效的安全生产许可证。</w:t>
      </w:r>
    </w:p>
    <w:p w14:paraId="0D3D390E">
      <w:pPr>
        <w:spacing w:line="348" w:lineRule="auto"/>
        <w:ind w:firstLine="480" w:firstLineChars="200"/>
        <w:rPr>
          <w:rFonts w:hint="eastAsia" w:ascii="宋体" w:hAnsi="宋体" w:eastAsia="宋体"/>
          <w:sz w:val="24"/>
          <w:szCs w:val="24"/>
        </w:rPr>
      </w:pPr>
      <w:r>
        <w:rPr>
          <w:rFonts w:hint="eastAsia" w:ascii="宋体" w:hAnsi="宋体" w:eastAsia="宋体"/>
          <w:sz w:val="24"/>
          <w:szCs w:val="24"/>
        </w:rPr>
        <w:t>（4）施工现场配备的管理班子人员：项目负责人1人，须具有有效的建筑工程专业二级（或以上）注册建造师证书，且须在本单位注册，并持有建设行政主管部门颁发的安全生产考核合格证（B类）。</w:t>
      </w:r>
    </w:p>
    <w:p w14:paraId="00C2884F">
      <w:pPr>
        <w:spacing w:line="348" w:lineRule="auto"/>
        <w:ind w:firstLine="480" w:firstLineChars="200"/>
        <w:rPr>
          <w:rFonts w:hint="eastAsia" w:ascii="宋体" w:hAnsi="宋体" w:eastAsia="宋体"/>
          <w:sz w:val="24"/>
          <w:szCs w:val="24"/>
        </w:rPr>
      </w:pPr>
      <w:r>
        <w:rPr>
          <w:rFonts w:hint="eastAsia" w:ascii="宋体" w:hAnsi="宋体" w:eastAsia="宋体"/>
          <w:sz w:val="24"/>
          <w:szCs w:val="24"/>
        </w:rPr>
        <w:t>（5）参选人必须入驻广东政府采购智慧云平台电子卖场（集采馆）修缮工程供应商库。（提供入驻网页截图或其他相关证明材料）</w:t>
      </w:r>
    </w:p>
    <w:p w14:paraId="0DDF42F1">
      <w:pPr>
        <w:spacing w:line="348" w:lineRule="auto"/>
        <w:outlineLvl w:val="1"/>
        <w:rPr>
          <w:rFonts w:hint="eastAsia" w:ascii="宋体" w:hAnsi="宋体" w:eastAsia="宋体"/>
          <w:b/>
          <w:bCs/>
          <w:sz w:val="24"/>
          <w:szCs w:val="24"/>
        </w:rPr>
      </w:pPr>
      <w:bookmarkStart w:id="11" w:name="_Toc240531381"/>
      <w:r>
        <w:rPr>
          <w:rFonts w:hint="eastAsia" w:ascii="宋体" w:hAnsi="宋体" w:eastAsia="宋体"/>
          <w:b/>
          <w:bCs/>
          <w:sz w:val="24"/>
          <w:szCs w:val="24"/>
        </w:rPr>
        <w:t>三、响应文件格式</w:t>
      </w:r>
      <w:bookmarkEnd w:id="11"/>
    </w:p>
    <w:p w14:paraId="3FFF5752">
      <w:pPr>
        <w:spacing w:line="348" w:lineRule="auto"/>
        <w:ind w:firstLine="480" w:firstLineChars="200"/>
        <w:rPr>
          <w:rFonts w:hint="eastAsia" w:ascii="宋体" w:hAnsi="宋体" w:eastAsia="宋体"/>
          <w:sz w:val="24"/>
          <w:szCs w:val="24"/>
        </w:rPr>
      </w:pPr>
      <w:r>
        <w:rPr>
          <w:rFonts w:hint="eastAsia" w:ascii="宋体" w:hAnsi="宋体" w:eastAsia="宋体"/>
          <w:sz w:val="24"/>
          <w:szCs w:val="24"/>
        </w:rPr>
        <w:t>1、响应文件格式详见比选文件“第四章 响应文件格式”的要求进行编制。</w:t>
      </w:r>
    </w:p>
    <w:p w14:paraId="36B824DA">
      <w:pPr>
        <w:spacing w:line="348" w:lineRule="auto"/>
        <w:ind w:firstLine="480" w:firstLineChars="200"/>
        <w:rPr>
          <w:rFonts w:hint="eastAsia" w:ascii="宋体" w:hAnsi="宋体" w:eastAsia="宋体"/>
          <w:sz w:val="24"/>
          <w:szCs w:val="24"/>
        </w:rPr>
      </w:pPr>
      <w:r>
        <w:rPr>
          <w:rFonts w:hint="eastAsia" w:ascii="宋体" w:hAnsi="宋体" w:eastAsia="宋体"/>
          <w:sz w:val="24"/>
          <w:szCs w:val="24"/>
        </w:rPr>
        <w:t>2、参选人应编制响应文件一式五份，其中正本一份和副本四份；每套响应文件须清楚地标明“正本”、“副本”。若副本与正本不符，以正本为准。</w:t>
      </w:r>
      <w:r>
        <w:rPr>
          <w:rFonts w:ascii="宋体" w:hAnsi="宋体" w:eastAsia="宋体"/>
          <w:sz w:val="24"/>
          <w:szCs w:val="24"/>
        </w:rPr>
        <w:t xml:space="preserve"> </w:t>
      </w:r>
    </w:p>
    <w:p w14:paraId="41AAFB10">
      <w:pPr>
        <w:spacing w:line="348" w:lineRule="auto"/>
        <w:ind w:firstLine="480" w:firstLineChars="200"/>
        <w:rPr>
          <w:rFonts w:hint="eastAsia" w:ascii="宋体" w:hAnsi="宋体" w:eastAsia="宋体"/>
          <w:sz w:val="24"/>
          <w:szCs w:val="24"/>
        </w:rPr>
      </w:pPr>
      <w:r>
        <w:rPr>
          <w:rFonts w:hint="eastAsia" w:ascii="宋体" w:hAnsi="宋体" w:eastAsia="宋体"/>
          <w:sz w:val="24"/>
          <w:szCs w:val="24"/>
        </w:rPr>
        <w:t>3、响应文件的密封和标记</w:t>
      </w:r>
    </w:p>
    <w:p w14:paraId="576E6C2E">
      <w:pPr>
        <w:spacing w:line="348" w:lineRule="auto"/>
        <w:ind w:firstLine="480" w:firstLineChars="200"/>
        <w:rPr>
          <w:rFonts w:hint="eastAsia" w:ascii="宋体" w:hAnsi="宋体" w:eastAsia="宋体"/>
          <w:sz w:val="24"/>
          <w:szCs w:val="24"/>
        </w:rPr>
      </w:pPr>
      <w:r>
        <w:rPr>
          <w:rFonts w:hint="eastAsia" w:ascii="宋体" w:hAnsi="宋体" w:eastAsia="宋体"/>
          <w:sz w:val="24"/>
          <w:szCs w:val="24"/>
        </w:rPr>
        <w:t>（1）参选人应将响应文件正本、所有副本以及响应文件电子档一起密封包装。</w:t>
      </w:r>
    </w:p>
    <w:p w14:paraId="4238F29C">
      <w:pPr>
        <w:spacing w:line="348" w:lineRule="auto"/>
        <w:ind w:firstLine="480" w:firstLineChars="200"/>
        <w:rPr>
          <w:rFonts w:hint="eastAsia" w:ascii="宋体" w:hAnsi="宋体" w:eastAsia="宋体"/>
          <w:sz w:val="24"/>
          <w:szCs w:val="24"/>
        </w:rPr>
      </w:pPr>
      <w:r>
        <w:rPr>
          <w:rFonts w:hint="eastAsia" w:ascii="宋体" w:hAnsi="宋体" w:eastAsia="宋体"/>
          <w:sz w:val="24"/>
          <w:szCs w:val="24"/>
        </w:rPr>
        <w:t>（2）信封或外包装上应当注明比选项目名称、参选人名称、参选人地址和联系电话以及“202</w:t>
      </w:r>
      <w:r>
        <w:rPr>
          <w:rFonts w:hint="eastAsia" w:ascii="宋体" w:hAnsi="宋体" w:eastAsia="宋体"/>
          <w:sz w:val="24"/>
          <w:szCs w:val="24"/>
          <w:highlight w:val="none"/>
        </w:rPr>
        <w:t>6年</w:t>
      </w:r>
      <w:r>
        <w:rPr>
          <w:rFonts w:hint="eastAsia" w:ascii="宋体" w:hAnsi="宋体" w:eastAsia="宋体"/>
          <w:sz w:val="24"/>
          <w:szCs w:val="24"/>
          <w:highlight w:val="none"/>
          <w:lang w:val="en-US" w:eastAsia="zh-CN"/>
        </w:rPr>
        <w:t>9</w:t>
      </w:r>
      <w:r>
        <w:rPr>
          <w:rFonts w:hint="eastAsia" w:ascii="宋体" w:hAnsi="宋体" w:eastAsia="宋体"/>
          <w:sz w:val="24"/>
          <w:szCs w:val="24"/>
          <w:highlight w:val="none"/>
        </w:rPr>
        <w:t>月</w:t>
      </w:r>
      <w:r>
        <w:rPr>
          <w:rFonts w:hint="eastAsia" w:ascii="宋体" w:hAnsi="宋体" w:eastAsia="宋体"/>
          <w:sz w:val="24"/>
          <w:szCs w:val="24"/>
          <w:highlight w:val="none"/>
          <w:lang w:val="en-US" w:eastAsia="zh-CN"/>
        </w:rPr>
        <w:t>30</w:t>
      </w:r>
      <w:r>
        <w:rPr>
          <w:rFonts w:hint="eastAsia" w:ascii="宋体" w:hAnsi="宋体" w:eastAsia="宋体"/>
          <w:sz w:val="24"/>
          <w:szCs w:val="24"/>
          <w:highlight w:val="none"/>
        </w:rPr>
        <w:t>日1</w:t>
      </w:r>
      <w:r>
        <w:rPr>
          <w:rFonts w:hint="eastAsia" w:ascii="宋体" w:hAnsi="宋体" w:eastAsia="宋体"/>
          <w:sz w:val="24"/>
          <w:szCs w:val="24"/>
          <w:highlight w:val="none"/>
          <w:lang w:val="en-US" w:eastAsia="zh-CN"/>
        </w:rPr>
        <w:t>0</w:t>
      </w:r>
      <w:r>
        <w:rPr>
          <w:rFonts w:hint="eastAsia" w:ascii="宋体" w:hAnsi="宋体" w:eastAsia="宋体"/>
          <w:sz w:val="24"/>
          <w:szCs w:val="24"/>
          <w:highlight w:val="none"/>
        </w:rPr>
        <w:t>:00之前不得</w:t>
      </w:r>
      <w:r>
        <w:rPr>
          <w:rFonts w:hint="eastAsia" w:ascii="宋体" w:hAnsi="宋体" w:eastAsia="宋体"/>
          <w:sz w:val="24"/>
          <w:szCs w:val="24"/>
        </w:rPr>
        <w:t>启封”的字样，封口处应加盖参选人公章和法定代表人或授权委托人签名或盖章。</w:t>
      </w:r>
    </w:p>
    <w:p w14:paraId="1DC0129B">
      <w:pPr>
        <w:spacing w:line="348" w:lineRule="auto"/>
        <w:ind w:firstLine="480" w:firstLineChars="200"/>
        <w:rPr>
          <w:rFonts w:hint="eastAsia" w:ascii="宋体" w:hAnsi="宋体" w:eastAsia="宋体"/>
          <w:sz w:val="24"/>
          <w:szCs w:val="24"/>
        </w:rPr>
      </w:pPr>
      <w:r>
        <w:rPr>
          <w:rFonts w:hint="eastAsia" w:ascii="宋体" w:hAnsi="宋体" w:eastAsia="宋体"/>
          <w:sz w:val="24"/>
          <w:szCs w:val="24"/>
        </w:rPr>
        <w:t>（3）如果未按要求密封和标记，采购人有权拒绝接收响应文件，对误送或提前启封概不负责。</w:t>
      </w:r>
    </w:p>
    <w:p w14:paraId="6C96862B">
      <w:pPr>
        <w:spacing w:line="348" w:lineRule="auto"/>
        <w:ind w:firstLine="480" w:firstLineChars="200"/>
        <w:rPr>
          <w:rFonts w:hint="eastAsia" w:ascii="宋体" w:hAnsi="宋体" w:eastAsia="宋体"/>
          <w:sz w:val="24"/>
          <w:szCs w:val="24"/>
        </w:rPr>
      </w:pPr>
      <w:r>
        <w:rPr>
          <w:rFonts w:hint="eastAsia" w:ascii="宋体" w:hAnsi="宋体" w:eastAsia="宋体"/>
          <w:sz w:val="24"/>
          <w:szCs w:val="24"/>
        </w:rPr>
        <w:t>4、采购人对因不可抗力事件造成的响应文件的损坏、丢失的，不承担责任。</w:t>
      </w:r>
    </w:p>
    <w:p w14:paraId="65A612DC">
      <w:pPr>
        <w:spacing w:line="348" w:lineRule="auto"/>
        <w:ind w:firstLine="480" w:firstLineChars="200"/>
        <w:rPr>
          <w:rFonts w:hint="eastAsia" w:ascii="宋体" w:hAnsi="宋体" w:eastAsia="宋体"/>
          <w:sz w:val="24"/>
          <w:szCs w:val="24"/>
        </w:rPr>
      </w:pPr>
      <w:r>
        <w:rPr>
          <w:rFonts w:hint="eastAsia" w:ascii="宋体" w:hAnsi="宋体" w:eastAsia="宋体"/>
          <w:sz w:val="24"/>
          <w:szCs w:val="24"/>
        </w:rPr>
        <w:t>5、出现下述情形之一，属于未成功提交响应文件，按无效处理：</w:t>
      </w:r>
    </w:p>
    <w:p w14:paraId="2F2E69D9">
      <w:pPr>
        <w:spacing w:line="348" w:lineRule="auto"/>
        <w:ind w:firstLine="480" w:firstLineChars="200"/>
        <w:rPr>
          <w:rFonts w:hint="eastAsia" w:ascii="宋体" w:hAnsi="宋体" w:eastAsia="宋体"/>
          <w:sz w:val="24"/>
          <w:szCs w:val="24"/>
        </w:rPr>
      </w:pPr>
      <w:r>
        <w:rPr>
          <w:rFonts w:hint="eastAsia" w:ascii="宋体" w:hAnsi="宋体" w:eastAsia="宋体"/>
          <w:sz w:val="24"/>
          <w:szCs w:val="24"/>
        </w:rPr>
        <w:t>（1）至提交响应文件截止时，响应文件未提交的。</w:t>
      </w:r>
    </w:p>
    <w:p w14:paraId="7E2ECA63">
      <w:pPr>
        <w:spacing w:line="348" w:lineRule="auto"/>
        <w:ind w:firstLine="480" w:firstLineChars="200"/>
        <w:rPr>
          <w:rFonts w:hint="eastAsia" w:ascii="宋体" w:hAnsi="宋体" w:eastAsia="宋体"/>
          <w:sz w:val="24"/>
          <w:szCs w:val="24"/>
        </w:rPr>
      </w:pPr>
      <w:r>
        <w:rPr>
          <w:rFonts w:hint="eastAsia" w:ascii="宋体" w:hAnsi="宋体" w:eastAsia="宋体"/>
          <w:sz w:val="24"/>
          <w:szCs w:val="24"/>
        </w:rPr>
        <w:t>（2）响应文件未按响应文件格式中注明需签字盖章的要求进行签名和加盖公章。</w:t>
      </w:r>
    </w:p>
    <w:bookmarkEnd w:id="8"/>
    <w:p w14:paraId="0FB0367A">
      <w:pPr>
        <w:spacing w:line="360" w:lineRule="auto"/>
        <w:outlineLvl w:val="1"/>
        <w:rPr>
          <w:rFonts w:hint="eastAsia" w:ascii="宋体" w:hAnsi="宋体" w:eastAsia="宋体"/>
          <w:b/>
          <w:bCs/>
          <w:sz w:val="24"/>
          <w:szCs w:val="24"/>
        </w:rPr>
      </w:pPr>
      <w:bookmarkStart w:id="12" w:name="_Toc195946244"/>
      <w:bookmarkStart w:id="13" w:name="_Toc196138234"/>
      <w:bookmarkStart w:id="14" w:name="_Toc240531382"/>
      <w:r>
        <w:rPr>
          <w:rFonts w:hint="eastAsia" w:ascii="宋体" w:hAnsi="宋体" w:eastAsia="宋体"/>
          <w:b/>
          <w:bCs/>
          <w:sz w:val="24"/>
          <w:szCs w:val="24"/>
        </w:rPr>
        <w:t>四、</w:t>
      </w:r>
      <w:bookmarkEnd w:id="12"/>
      <w:bookmarkEnd w:id="13"/>
      <w:r>
        <w:rPr>
          <w:rFonts w:hint="eastAsia" w:ascii="宋体" w:hAnsi="宋体" w:eastAsia="宋体"/>
          <w:b/>
          <w:bCs/>
          <w:sz w:val="24"/>
          <w:szCs w:val="24"/>
        </w:rPr>
        <w:t>响应文件递交时间和地点</w:t>
      </w:r>
      <w:bookmarkEnd w:id="14"/>
    </w:p>
    <w:p w14:paraId="47EE527E">
      <w:pPr>
        <w:spacing w:line="360" w:lineRule="auto"/>
        <w:ind w:firstLine="480" w:firstLineChars="200"/>
        <w:rPr>
          <w:rFonts w:hint="eastAsia" w:ascii="宋体" w:hAnsi="宋体" w:cs="宋体"/>
          <w:sz w:val="24"/>
          <w:szCs w:val="24"/>
        </w:rPr>
      </w:pPr>
      <w:r>
        <w:rPr>
          <w:rFonts w:hint="eastAsia" w:ascii="宋体" w:hAnsi="宋体" w:cs="宋体"/>
          <w:sz w:val="24"/>
          <w:szCs w:val="24"/>
        </w:rPr>
        <w:t>1、响应文件递交截止时</w:t>
      </w:r>
      <w:r>
        <w:rPr>
          <w:rFonts w:hint="eastAsia" w:ascii="宋体" w:hAnsi="宋体" w:cs="宋体"/>
          <w:sz w:val="24"/>
          <w:szCs w:val="24"/>
          <w:highlight w:val="none"/>
        </w:rPr>
        <w:t>间：2026年</w:t>
      </w:r>
      <w:r>
        <w:rPr>
          <w:rFonts w:hint="eastAsia" w:ascii="宋体" w:hAnsi="宋体" w:cs="宋体"/>
          <w:sz w:val="24"/>
          <w:szCs w:val="24"/>
          <w:highlight w:val="none"/>
          <w:lang w:val="en-US" w:eastAsia="zh-CN"/>
        </w:rPr>
        <w:t>9</w:t>
      </w:r>
      <w:r>
        <w:rPr>
          <w:rFonts w:hint="eastAsia" w:ascii="宋体" w:hAnsi="宋体" w:cs="宋体"/>
          <w:sz w:val="24"/>
          <w:szCs w:val="24"/>
          <w:highlight w:val="none"/>
        </w:rPr>
        <w:t>月</w:t>
      </w:r>
      <w:r>
        <w:rPr>
          <w:rFonts w:hint="eastAsia" w:ascii="宋体" w:hAnsi="宋体" w:cs="宋体"/>
          <w:sz w:val="24"/>
          <w:szCs w:val="24"/>
          <w:highlight w:val="none"/>
          <w:lang w:val="en-US" w:eastAsia="zh-CN"/>
        </w:rPr>
        <w:t>29</w:t>
      </w:r>
      <w:r>
        <w:rPr>
          <w:rFonts w:hint="eastAsia" w:ascii="宋体" w:hAnsi="宋体" w:cs="宋体"/>
          <w:sz w:val="24"/>
          <w:szCs w:val="24"/>
          <w:highlight w:val="none"/>
        </w:rPr>
        <w:t>日1</w:t>
      </w:r>
      <w:r>
        <w:rPr>
          <w:rFonts w:hint="eastAsia" w:ascii="宋体" w:hAnsi="宋体" w:cs="宋体"/>
          <w:sz w:val="24"/>
          <w:szCs w:val="24"/>
          <w:highlight w:val="none"/>
          <w:lang w:val="en-US" w:eastAsia="zh-CN"/>
        </w:rPr>
        <w:t>7</w:t>
      </w:r>
      <w:r>
        <w:rPr>
          <w:rFonts w:hint="eastAsia" w:ascii="宋体" w:hAnsi="宋体" w:cs="宋体"/>
          <w:sz w:val="24"/>
          <w:szCs w:val="24"/>
          <w:highlight w:val="none"/>
        </w:rPr>
        <w:t>:0</w:t>
      </w:r>
      <w:r>
        <w:rPr>
          <w:rFonts w:ascii="宋体" w:hAnsi="宋体" w:cs="宋体"/>
          <w:sz w:val="24"/>
          <w:szCs w:val="24"/>
          <w:highlight w:val="none"/>
        </w:rPr>
        <w:t>0</w:t>
      </w:r>
    </w:p>
    <w:p w14:paraId="1CDF7B6D">
      <w:pPr>
        <w:spacing w:line="360" w:lineRule="auto"/>
        <w:ind w:firstLine="480" w:firstLineChars="200"/>
        <w:rPr>
          <w:rFonts w:hint="eastAsia" w:ascii="宋体" w:hAnsi="宋体" w:cs="宋体"/>
          <w:sz w:val="24"/>
          <w:szCs w:val="24"/>
        </w:rPr>
      </w:pPr>
      <w:r>
        <w:rPr>
          <w:rFonts w:hint="eastAsia" w:ascii="宋体" w:hAnsi="宋体" w:cs="宋体"/>
          <w:sz w:val="24"/>
          <w:szCs w:val="24"/>
        </w:rPr>
        <w:t>2、响应文件送达地点：惠州市惠城区江北文华二路86号惠州市东江高级中学总务处。</w:t>
      </w:r>
    </w:p>
    <w:p w14:paraId="525FABCC">
      <w:pPr>
        <w:spacing w:line="360" w:lineRule="auto"/>
        <w:outlineLvl w:val="1"/>
        <w:rPr>
          <w:rFonts w:hint="eastAsia" w:ascii="宋体" w:hAnsi="宋体" w:eastAsia="宋体"/>
          <w:b/>
          <w:bCs/>
          <w:sz w:val="24"/>
          <w:szCs w:val="24"/>
        </w:rPr>
      </w:pPr>
      <w:bookmarkStart w:id="15" w:name="_Toc240531383"/>
      <w:r>
        <w:rPr>
          <w:rFonts w:hint="eastAsia" w:ascii="宋体" w:hAnsi="宋体" w:eastAsia="宋体"/>
          <w:b/>
          <w:bCs/>
          <w:sz w:val="24"/>
          <w:szCs w:val="24"/>
        </w:rPr>
        <w:t>五、其他事项</w:t>
      </w:r>
      <w:bookmarkEnd w:id="15"/>
    </w:p>
    <w:p w14:paraId="504D9E9E">
      <w:pPr>
        <w:spacing w:line="360" w:lineRule="auto"/>
        <w:ind w:firstLine="480" w:firstLineChars="200"/>
        <w:rPr>
          <w:rFonts w:hint="eastAsia" w:ascii="宋体" w:hAnsi="宋体" w:cs="宋体"/>
          <w:sz w:val="24"/>
          <w:szCs w:val="24"/>
        </w:rPr>
      </w:pPr>
      <w:r>
        <w:rPr>
          <w:rFonts w:hint="eastAsia" w:ascii="宋体" w:hAnsi="宋体" w:cs="宋体"/>
          <w:sz w:val="24"/>
          <w:szCs w:val="24"/>
        </w:rPr>
        <w:t>1、比选文件的解释权、特殊情况条款的调整权和未尽事宜的补充权属于采购人。</w:t>
      </w:r>
    </w:p>
    <w:p w14:paraId="6723529E">
      <w:pPr>
        <w:spacing w:line="360" w:lineRule="auto"/>
        <w:ind w:firstLine="480" w:firstLineChars="200"/>
        <w:rPr>
          <w:rFonts w:hint="eastAsia" w:ascii="宋体" w:hAnsi="宋体" w:cs="宋体"/>
          <w:sz w:val="24"/>
          <w:szCs w:val="24"/>
        </w:rPr>
      </w:pPr>
      <w:r>
        <w:rPr>
          <w:rFonts w:hint="eastAsia" w:ascii="宋体" w:hAnsi="宋体" w:cs="宋体"/>
          <w:sz w:val="24"/>
          <w:szCs w:val="24"/>
        </w:rPr>
        <w:t>2、以上比选公告未尽事宜，请详细查阅比选文件。</w:t>
      </w:r>
    </w:p>
    <w:p w14:paraId="51C4C076">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3、本次比选有疑问，请按以下方式联系：</w:t>
      </w:r>
    </w:p>
    <w:p w14:paraId="71AE1830">
      <w:pPr>
        <w:spacing w:line="360" w:lineRule="auto"/>
        <w:ind w:firstLine="866" w:firstLineChars="361"/>
        <w:rPr>
          <w:rFonts w:hint="eastAsia" w:ascii="宋体" w:hAnsi="宋体" w:eastAsia="宋体"/>
          <w:sz w:val="24"/>
          <w:szCs w:val="24"/>
        </w:rPr>
      </w:pPr>
      <w:r>
        <w:rPr>
          <w:rFonts w:hint="eastAsia" w:ascii="宋体" w:hAnsi="宋体" w:eastAsia="宋体"/>
          <w:sz w:val="24"/>
          <w:szCs w:val="24"/>
        </w:rPr>
        <w:t>采 购 人：惠州市东江高级中学</w:t>
      </w:r>
    </w:p>
    <w:p w14:paraId="27EED7B4">
      <w:pPr>
        <w:spacing w:line="360" w:lineRule="auto"/>
        <w:ind w:firstLine="866" w:firstLineChars="361"/>
        <w:rPr>
          <w:rFonts w:hint="eastAsia" w:ascii="宋体" w:hAnsi="宋体" w:eastAsia="宋体"/>
          <w:sz w:val="24"/>
          <w:szCs w:val="24"/>
        </w:rPr>
      </w:pPr>
      <w:r>
        <w:rPr>
          <w:rFonts w:hint="eastAsia" w:ascii="宋体" w:hAnsi="宋体" w:eastAsia="宋体"/>
          <w:sz w:val="24"/>
          <w:szCs w:val="24"/>
        </w:rPr>
        <w:t>地    址：</w:t>
      </w:r>
      <w:r>
        <w:rPr>
          <w:rFonts w:hint="eastAsia" w:ascii="宋体" w:hAnsi="宋体" w:cs="宋体"/>
          <w:sz w:val="24"/>
          <w:szCs w:val="24"/>
        </w:rPr>
        <w:t>惠州市惠城区江北文华二路86号</w:t>
      </w:r>
    </w:p>
    <w:p w14:paraId="614B118D">
      <w:pPr>
        <w:spacing w:line="360" w:lineRule="auto"/>
        <w:ind w:firstLine="866" w:firstLineChars="361"/>
        <w:rPr>
          <w:rFonts w:hint="eastAsia" w:ascii="宋体" w:hAnsi="宋体" w:eastAsia="宋体"/>
          <w:sz w:val="24"/>
          <w:szCs w:val="24"/>
        </w:rPr>
      </w:pPr>
      <w:r>
        <w:rPr>
          <w:rFonts w:hint="eastAsia" w:ascii="宋体" w:hAnsi="宋体" w:eastAsia="宋体"/>
          <w:sz w:val="24"/>
          <w:szCs w:val="24"/>
        </w:rPr>
        <w:t>联 系 人：</w:t>
      </w:r>
      <w:r>
        <w:rPr>
          <w:rFonts w:hint="eastAsia" w:ascii="宋体" w:hAnsi="宋体" w:eastAsia="宋体"/>
          <w:sz w:val="24"/>
          <w:szCs w:val="24"/>
          <w:lang w:val="en-US" w:eastAsia="zh-CN"/>
        </w:rPr>
        <w:t>陈</w:t>
      </w:r>
      <w:r>
        <w:rPr>
          <w:rFonts w:hint="eastAsia" w:ascii="宋体" w:hAnsi="宋体" w:eastAsia="宋体"/>
          <w:sz w:val="24"/>
          <w:szCs w:val="24"/>
        </w:rPr>
        <w:t>老师</w:t>
      </w:r>
    </w:p>
    <w:p w14:paraId="04185BBE">
      <w:pPr>
        <w:spacing w:line="360" w:lineRule="auto"/>
        <w:ind w:firstLine="866" w:firstLineChars="361"/>
        <w:rPr>
          <w:rFonts w:hint="default" w:ascii="宋体" w:hAnsi="宋体" w:eastAsia="宋体"/>
          <w:sz w:val="24"/>
          <w:szCs w:val="24"/>
          <w:lang w:val="en-US" w:eastAsia="zh-CN"/>
        </w:rPr>
      </w:pPr>
      <w:r>
        <w:rPr>
          <w:rFonts w:hint="eastAsia" w:ascii="宋体" w:hAnsi="宋体" w:eastAsia="宋体"/>
          <w:sz w:val="24"/>
          <w:szCs w:val="24"/>
        </w:rPr>
        <w:t>联系电话：</w:t>
      </w:r>
      <w:r>
        <w:rPr>
          <w:rFonts w:ascii="宋体" w:hAnsi="宋体" w:eastAsia="宋体"/>
          <w:sz w:val="24"/>
          <w:szCs w:val="24"/>
        </w:rPr>
        <w:t>0752-2971618</w:t>
      </w:r>
      <w:r>
        <w:rPr>
          <w:rFonts w:hint="eastAsia" w:ascii="宋体" w:hAnsi="宋体" w:eastAsia="宋体"/>
          <w:sz w:val="24"/>
          <w:szCs w:val="24"/>
          <w:lang w:eastAsia="zh-CN"/>
        </w:rPr>
        <w:t>、</w:t>
      </w:r>
      <w:r>
        <w:rPr>
          <w:rFonts w:hint="eastAsia" w:ascii="宋体" w:hAnsi="宋体" w:eastAsia="宋体"/>
          <w:sz w:val="24"/>
          <w:szCs w:val="24"/>
          <w:lang w:val="en-US" w:eastAsia="zh-CN"/>
        </w:rPr>
        <w:t>2971603</w:t>
      </w:r>
    </w:p>
    <w:bookmarkEnd w:id="2"/>
    <w:p w14:paraId="3BFBF307">
      <w:pPr>
        <w:spacing w:line="360" w:lineRule="auto"/>
        <w:ind w:firstLine="866" w:firstLineChars="361"/>
        <w:rPr>
          <w:rFonts w:hint="eastAsia" w:ascii="宋体" w:hAnsi="宋体" w:cs="宋体"/>
          <w:sz w:val="24"/>
          <w:szCs w:val="24"/>
        </w:rPr>
      </w:pPr>
    </w:p>
    <w:p w14:paraId="68E0AA9F">
      <w:pPr>
        <w:widowControl/>
        <w:spacing w:line="360" w:lineRule="auto"/>
        <w:ind w:firstLine="866" w:firstLineChars="361"/>
        <w:rPr>
          <w:rFonts w:hint="eastAsia" w:ascii="宋体" w:hAnsi="宋体" w:cs="宋体"/>
          <w:sz w:val="24"/>
          <w:szCs w:val="24"/>
        </w:rPr>
      </w:pPr>
    </w:p>
    <w:p w14:paraId="7ABD970C">
      <w:pPr>
        <w:widowControl/>
        <w:spacing w:line="360" w:lineRule="auto"/>
        <w:ind w:firstLine="866" w:firstLineChars="361"/>
        <w:rPr>
          <w:rFonts w:hint="eastAsia" w:ascii="宋体" w:hAnsi="宋体" w:cs="宋体"/>
          <w:sz w:val="24"/>
          <w:szCs w:val="24"/>
        </w:rPr>
      </w:pPr>
    </w:p>
    <w:p w14:paraId="7F6B91B8">
      <w:pPr>
        <w:widowControl/>
        <w:spacing w:line="360" w:lineRule="auto"/>
        <w:ind w:firstLine="870" w:firstLineChars="361"/>
        <w:rPr>
          <w:rFonts w:hint="eastAsia" w:ascii="宋体" w:hAnsi="宋体" w:eastAsia="宋体"/>
          <w:b/>
          <w:bCs/>
          <w:sz w:val="24"/>
          <w:szCs w:val="24"/>
        </w:rPr>
      </w:pPr>
      <w:r>
        <w:rPr>
          <w:rFonts w:hint="eastAsia" w:ascii="宋体" w:hAnsi="宋体" w:eastAsia="宋体"/>
          <w:b/>
          <w:bCs/>
          <w:sz w:val="24"/>
          <w:szCs w:val="24"/>
        </w:rPr>
        <w:br w:type="page"/>
      </w:r>
    </w:p>
    <w:p w14:paraId="264A5CFE">
      <w:pPr>
        <w:widowControl/>
        <w:spacing w:line="360" w:lineRule="auto"/>
        <w:jc w:val="center"/>
        <w:outlineLvl w:val="0"/>
        <w:rPr>
          <w:rFonts w:hint="eastAsia" w:ascii="宋体" w:hAnsi="宋体" w:cs="宋体"/>
          <w:b/>
          <w:bCs/>
          <w:sz w:val="28"/>
          <w:szCs w:val="28"/>
        </w:rPr>
      </w:pPr>
      <w:bookmarkStart w:id="16" w:name="_Toc22149"/>
      <w:bookmarkStart w:id="17" w:name="_Toc264883654"/>
      <w:bookmarkStart w:id="18" w:name="_Toc12512"/>
      <w:bookmarkStart w:id="19" w:name="_Toc195946249"/>
      <w:bookmarkStart w:id="20" w:name="_Toc196138239"/>
      <w:bookmarkStart w:id="21" w:name="_Toc240531384"/>
      <w:r>
        <w:rPr>
          <w:rFonts w:hint="eastAsia" w:ascii="宋体" w:hAnsi="宋体" w:cs="宋体"/>
          <w:b/>
          <w:bCs/>
          <w:sz w:val="28"/>
          <w:szCs w:val="28"/>
        </w:rPr>
        <w:t>第二</w:t>
      </w:r>
      <w:r>
        <w:rPr>
          <w:rFonts w:hint="eastAsia" w:ascii="宋体" w:hAnsi="宋体" w:eastAsia="宋体" w:cs="宋体"/>
          <w:b/>
          <w:bCs/>
          <w:sz w:val="28"/>
          <w:szCs w:val="28"/>
        </w:rPr>
        <w:t>章</w:t>
      </w:r>
      <w:r>
        <w:rPr>
          <w:rFonts w:hint="eastAsia" w:ascii="宋体" w:hAnsi="宋体" w:cs="宋体"/>
          <w:b/>
          <w:bCs/>
          <w:sz w:val="28"/>
          <w:szCs w:val="28"/>
        </w:rPr>
        <w:t xml:space="preserve"> </w:t>
      </w:r>
      <w:bookmarkEnd w:id="16"/>
      <w:bookmarkEnd w:id="17"/>
      <w:r>
        <w:rPr>
          <w:rFonts w:hint="eastAsia" w:ascii="宋体" w:hAnsi="宋体" w:cs="宋体"/>
          <w:b/>
          <w:bCs/>
          <w:sz w:val="28"/>
          <w:szCs w:val="28"/>
        </w:rPr>
        <w:t>项目需求</w:t>
      </w:r>
      <w:bookmarkEnd w:id="18"/>
      <w:bookmarkEnd w:id="19"/>
      <w:bookmarkEnd w:id="20"/>
      <w:bookmarkEnd w:id="21"/>
    </w:p>
    <w:p w14:paraId="12793899">
      <w:pPr>
        <w:spacing w:line="348" w:lineRule="auto"/>
        <w:outlineLvl w:val="1"/>
        <w:rPr>
          <w:rFonts w:hint="eastAsia" w:ascii="宋体" w:hAnsi="宋体" w:eastAsia="宋体"/>
          <w:b/>
          <w:bCs/>
          <w:sz w:val="24"/>
          <w:szCs w:val="24"/>
        </w:rPr>
      </w:pPr>
      <w:bookmarkStart w:id="22" w:name="_Toc240531385"/>
      <w:bookmarkStart w:id="23" w:name="_Toc195946250"/>
      <w:bookmarkStart w:id="24" w:name="_Toc196138240"/>
      <w:bookmarkStart w:id="25" w:name="_Toc17170"/>
      <w:r>
        <w:rPr>
          <w:rFonts w:hint="eastAsia" w:ascii="宋体" w:hAnsi="宋体" w:eastAsia="宋体"/>
          <w:b/>
          <w:bCs/>
          <w:sz w:val="24"/>
          <w:szCs w:val="24"/>
        </w:rPr>
        <w:t>一、项目概况</w:t>
      </w:r>
      <w:bookmarkEnd w:id="22"/>
      <w:bookmarkEnd w:id="23"/>
      <w:bookmarkEnd w:id="24"/>
      <w:bookmarkEnd w:id="25"/>
    </w:p>
    <w:p w14:paraId="6DE8DF62">
      <w:pPr>
        <w:autoSpaceDE w:val="0"/>
        <w:autoSpaceDN w:val="0"/>
        <w:spacing w:line="348" w:lineRule="auto"/>
        <w:ind w:firstLine="480" w:firstLineChars="200"/>
        <w:rPr>
          <w:rFonts w:hint="eastAsia" w:ascii="宋体" w:hAnsi="宋体" w:eastAsia="宋体"/>
          <w:sz w:val="24"/>
          <w:szCs w:val="24"/>
        </w:rPr>
      </w:pPr>
      <w:r>
        <w:rPr>
          <w:rFonts w:hint="eastAsia" w:ascii="宋体" w:hAnsi="宋体" w:eastAsia="宋体"/>
          <w:sz w:val="24"/>
          <w:szCs w:val="24"/>
        </w:rPr>
        <w:t>惠州市东江高级中学拟通过比选方式，择优选取2026年度校园零星维修服务单位选取项目（第二</w:t>
      </w:r>
      <w:r>
        <w:rPr>
          <w:rFonts w:hint="eastAsia" w:ascii="宋体" w:hAnsi="宋体" w:eastAsia="宋体"/>
          <w:sz w:val="24"/>
          <w:szCs w:val="24"/>
          <w:highlight w:val="none"/>
        </w:rPr>
        <w:t>次）</w:t>
      </w:r>
      <w:r>
        <w:rPr>
          <w:rFonts w:hint="eastAsia" w:ascii="宋体" w:hAnsi="宋体" w:eastAsia="宋体"/>
          <w:sz w:val="24"/>
          <w:szCs w:val="24"/>
          <w:highlight w:val="none"/>
          <w:lang w:val="en-US" w:eastAsia="zh-CN"/>
        </w:rPr>
        <w:t>施工单位</w:t>
      </w:r>
      <w:r>
        <w:rPr>
          <w:rFonts w:hint="eastAsia" w:ascii="宋体" w:hAnsi="宋体" w:eastAsia="宋体"/>
          <w:sz w:val="24"/>
          <w:szCs w:val="24"/>
          <w:highlight w:val="none"/>
        </w:rPr>
        <w:t>。</w:t>
      </w:r>
      <w:r>
        <w:rPr>
          <w:rFonts w:hint="eastAsia" w:ascii="宋体" w:hAnsi="宋体" w:eastAsia="宋体"/>
          <w:sz w:val="24"/>
          <w:szCs w:val="24"/>
        </w:rPr>
        <w:t>现诚邀符合资格条件的</w:t>
      </w:r>
      <w:r>
        <w:rPr>
          <w:rFonts w:hint="eastAsia" w:ascii="宋体" w:hAnsi="宋体"/>
          <w:sz w:val="24"/>
          <w:szCs w:val="24"/>
        </w:rPr>
        <w:t>参选人</w:t>
      </w:r>
      <w:r>
        <w:rPr>
          <w:rFonts w:hint="eastAsia" w:ascii="宋体" w:hAnsi="宋体" w:eastAsia="宋体"/>
          <w:sz w:val="24"/>
          <w:szCs w:val="24"/>
        </w:rPr>
        <w:t>积极参与报价，届时将根据各</w:t>
      </w:r>
      <w:r>
        <w:rPr>
          <w:rFonts w:hint="eastAsia" w:ascii="宋体" w:hAnsi="宋体"/>
          <w:sz w:val="24"/>
          <w:szCs w:val="24"/>
        </w:rPr>
        <w:t>参选人</w:t>
      </w:r>
      <w:r>
        <w:rPr>
          <w:rFonts w:hint="eastAsia" w:ascii="宋体" w:hAnsi="宋体" w:eastAsia="宋体"/>
          <w:sz w:val="24"/>
          <w:szCs w:val="24"/>
        </w:rPr>
        <w:t>的响应文件及条件综合择优选取服务单位。</w:t>
      </w:r>
    </w:p>
    <w:p w14:paraId="2144AEC9">
      <w:pPr>
        <w:widowControl/>
        <w:shd w:val="clear" w:color="auto" w:fill="FFFFFF"/>
        <w:spacing w:line="348" w:lineRule="auto"/>
        <w:ind w:firstLine="480" w:firstLineChars="200"/>
        <w:rPr>
          <w:rFonts w:hint="eastAsia" w:ascii="宋体" w:hAnsi="宋体" w:eastAsia="宋体" w:cs="宋体"/>
          <w:kern w:val="0"/>
          <w:sz w:val="24"/>
          <w:szCs w:val="24"/>
        </w:rPr>
      </w:pPr>
      <w:bookmarkStart w:id="26" w:name="_Hlk219927084"/>
      <w:r>
        <w:rPr>
          <w:rFonts w:hint="eastAsia" w:ascii="宋体" w:hAnsi="宋体" w:eastAsia="宋体" w:cs="宋体"/>
          <w:kern w:val="0"/>
          <w:sz w:val="24"/>
          <w:szCs w:val="24"/>
        </w:rPr>
        <w:t>本项目采用综合评分法进行评审。比选评审小组将依据比选文件规定的评审标准，对所有参选人提交的响应文件进行资格性审查，仅通过资格性审查的参选人方可进入详细评审环节。比选评审小组将对照比选文件载明的详细评审因素，对通过资格性审查的参选人独立打分，汇总计算各参选人的综合得分后，按综合得分由高到低进行排序。比选评审小组将直接确定综合得分排名前两名的参选人为中选人。</w:t>
      </w:r>
    </w:p>
    <w:bookmarkEnd w:id="26"/>
    <w:p w14:paraId="4CDF0772">
      <w:pPr>
        <w:spacing w:line="348" w:lineRule="auto"/>
        <w:ind w:firstLine="482" w:firstLineChars="200"/>
        <w:outlineLvl w:val="1"/>
        <w:rPr>
          <w:rFonts w:hint="eastAsia" w:ascii="宋体" w:hAnsi="宋体" w:eastAsia="宋体"/>
          <w:b/>
          <w:bCs/>
          <w:sz w:val="24"/>
          <w:szCs w:val="24"/>
        </w:rPr>
      </w:pPr>
      <w:bookmarkStart w:id="27" w:name="_Toc240531386"/>
      <w:bookmarkStart w:id="28" w:name="_Hlk219964846"/>
      <w:r>
        <w:rPr>
          <w:rFonts w:hint="eastAsia" w:ascii="宋体" w:hAnsi="宋体" w:eastAsia="宋体"/>
          <w:b/>
          <w:bCs/>
          <w:sz w:val="24"/>
          <w:szCs w:val="24"/>
        </w:rPr>
        <w:t>三、项目采购需求一览表</w:t>
      </w:r>
      <w:bookmarkEnd w:id="27"/>
    </w:p>
    <w:tbl>
      <w:tblPr>
        <w:tblStyle w:val="25"/>
        <w:tblW w:w="53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 w:type="dxa"/>
          <w:bottom w:w="0" w:type="dxa"/>
          <w:right w:w="11" w:type="dxa"/>
        </w:tblCellMar>
      </w:tblPr>
      <w:tblGrid>
        <w:gridCol w:w="577"/>
        <w:gridCol w:w="1404"/>
        <w:gridCol w:w="3826"/>
        <w:gridCol w:w="568"/>
        <w:gridCol w:w="1276"/>
        <w:gridCol w:w="1434"/>
        <w:gridCol w:w="914"/>
      </w:tblGrid>
      <w:tr w14:paraId="5DE7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67" w:hRule="atLeast"/>
          <w:jc w:val="center"/>
        </w:trPr>
        <w:tc>
          <w:tcPr>
            <w:tcW w:w="289" w:type="pct"/>
            <w:vAlign w:val="center"/>
          </w:tcPr>
          <w:p w14:paraId="46EEFDB9">
            <w:pPr>
              <w:pStyle w:val="14"/>
              <w:adjustRightInd w:val="0"/>
              <w:spacing w:line="348" w:lineRule="auto"/>
              <w:jc w:val="center"/>
              <w:rPr>
                <w:rFonts w:cs="宋体"/>
                <w:b/>
                <w:bCs/>
                <w:lang w:val="hr-HR"/>
              </w:rPr>
            </w:pPr>
            <w:r>
              <w:rPr>
                <w:rFonts w:hint="eastAsia" w:cs="宋体"/>
                <w:b/>
                <w:bCs/>
                <w:lang w:val="hr-HR"/>
              </w:rPr>
              <w:t>序号</w:t>
            </w:r>
          </w:p>
        </w:tc>
        <w:tc>
          <w:tcPr>
            <w:tcW w:w="702" w:type="pct"/>
            <w:vAlign w:val="center"/>
          </w:tcPr>
          <w:p w14:paraId="598884A9">
            <w:pPr>
              <w:pStyle w:val="14"/>
              <w:adjustRightInd w:val="0"/>
              <w:spacing w:line="348" w:lineRule="auto"/>
              <w:jc w:val="center"/>
              <w:rPr>
                <w:b/>
                <w:bCs/>
                <w:lang w:val="hr-HR"/>
              </w:rPr>
            </w:pPr>
            <w:r>
              <w:rPr>
                <w:rFonts w:hint="eastAsia"/>
                <w:b/>
                <w:bCs/>
                <w:lang w:val="hr-HR"/>
              </w:rPr>
              <w:t>项目名称</w:t>
            </w:r>
          </w:p>
        </w:tc>
        <w:tc>
          <w:tcPr>
            <w:tcW w:w="1913" w:type="pct"/>
            <w:vAlign w:val="center"/>
          </w:tcPr>
          <w:p w14:paraId="3AE1DAE6">
            <w:pPr>
              <w:pStyle w:val="14"/>
              <w:adjustRightInd w:val="0"/>
              <w:spacing w:line="348" w:lineRule="auto"/>
              <w:jc w:val="center"/>
              <w:rPr>
                <w:rFonts w:hint="eastAsia" w:cs="宋体"/>
                <w:b/>
                <w:bCs/>
                <w:lang w:val="hr-HR"/>
              </w:rPr>
            </w:pPr>
            <w:r>
              <w:rPr>
                <w:rFonts w:hint="eastAsia" w:ascii="宋体" w:hAnsi="宋体" w:cs="宋体"/>
                <w:b/>
                <w:bCs/>
                <w:kern w:val="0"/>
                <w:szCs w:val="24"/>
              </w:rPr>
              <w:t>采购内容</w:t>
            </w:r>
          </w:p>
        </w:tc>
        <w:tc>
          <w:tcPr>
            <w:tcW w:w="284" w:type="pct"/>
            <w:vAlign w:val="center"/>
          </w:tcPr>
          <w:p w14:paraId="04A844FB">
            <w:pPr>
              <w:pStyle w:val="14"/>
              <w:adjustRightInd w:val="0"/>
              <w:spacing w:line="348" w:lineRule="auto"/>
              <w:jc w:val="center"/>
              <w:rPr>
                <w:rFonts w:hint="eastAsia" w:cs="宋体"/>
                <w:b/>
                <w:bCs/>
                <w:lang w:val="hr-HR"/>
              </w:rPr>
            </w:pPr>
            <w:r>
              <w:rPr>
                <w:rFonts w:hint="eastAsia" w:cs="宋体"/>
                <w:b/>
                <w:bCs/>
                <w:lang w:val="hr-HR"/>
              </w:rPr>
              <w:t>数量</w:t>
            </w:r>
          </w:p>
        </w:tc>
        <w:tc>
          <w:tcPr>
            <w:tcW w:w="638" w:type="pct"/>
            <w:vAlign w:val="center"/>
          </w:tcPr>
          <w:p w14:paraId="244CFD1F">
            <w:pPr>
              <w:pStyle w:val="14"/>
              <w:adjustRightInd w:val="0"/>
              <w:spacing w:line="348" w:lineRule="auto"/>
              <w:jc w:val="center"/>
              <w:rPr>
                <w:rFonts w:hint="eastAsia" w:cs="宋体"/>
                <w:b/>
                <w:bCs/>
                <w:lang w:val="hr-HR"/>
              </w:rPr>
            </w:pPr>
            <w:r>
              <w:rPr>
                <w:rFonts w:hint="eastAsia" w:ascii="宋体" w:hAnsi="宋体" w:cs="宋体"/>
                <w:b/>
                <w:bCs/>
                <w:szCs w:val="24"/>
                <w:lang w:val="hr-HR"/>
              </w:rPr>
              <w:t>采购预算金额（元）</w:t>
            </w:r>
          </w:p>
        </w:tc>
        <w:tc>
          <w:tcPr>
            <w:tcW w:w="717" w:type="pct"/>
            <w:vAlign w:val="center"/>
          </w:tcPr>
          <w:p w14:paraId="7FED0F26">
            <w:pPr>
              <w:pStyle w:val="52"/>
              <w:autoSpaceDE w:val="0"/>
              <w:autoSpaceDN w:val="0"/>
              <w:spacing w:line="348" w:lineRule="auto"/>
              <w:jc w:val="center"/>
              <w:rPr>
                <w:rFonts w:hint="eastAsia" w:ascii="宋体" w:hAnsi="宋体" w:cs="宋体"/>
                <w:b/>
                <w:bCs/>
                <w:sz w:val="24"/>
                <w:szCs w:val="24"/>
                <w:lang w:val="hr-HR"/>
              </w:rPr>
            </w:pPr>
            <w:r>
              <w:rPr>
                <w:rFonts w:hint="eastAsia" w:ascii="宋体" w:hAnsi="宋体" w:cs="宋体"/>
                <w:b/>
                <w:bCs/>
                <w:sz w:val="24"/>
                <w:szCs w:val="24"/>
                <w:lang w:val="hr-HR"/>
              </w:rPr>
              <w:t>服务期限</w:t>
            </w:r>
          </w:p>
        </w:tc>
        <w:tc>
          <w:tcPr>
            <w:tcW w:w="458" w:type="pct"/>
            <w:vAlign w:val="center"/>
          </w:tcPr>
          <w:p w14:paraId="446B27EE">
            <w:pPr>
              <w:pStyle w:val="52"/>
              <w:autoSpaceDE w:val="0"/>
              <w:autoSpaceDN w:val="0"/>
              <w:spacing w:line="348" w:lineRule="auto"/>
              <w:jc w:val="center"/>
              <w:rPr>
                <w:rFonts w:hint="eastAsia" w:ascii="宋体" w:hAnsi="宋体" w:cs="宋体"/>
                <w:b/>
                <w:bCs/>
                <w:sz w:val="24"/>
                <w:szCs w:val="24"/>
                <w:lang w:val="hr-HR"/>
              </w:rPr>
            </w:pPr>
            <w:r>
              <w:rPr>
                <w:rFonts w:hint="eastAsia" w:ascii="宋体" w:hAnsi="宋体" w:cs="宋体"/>
                <w:b/>
                <w:bCs/>
                <w:sz w:val="24"/>
                <w:szCs w:val="24"/>
                <w:lang w:val="hr-HR"/>
              </w:rPr>
              <w:t>备注</w:t>
            </w:r>
          </w:p>
        </w:tc>
      </w:tr>
      <w:tr w14:paraId="32E5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67" w:hRule="atLeast"/>
          <w:jc w:val="center"/>
        </w:trPr>
        <w:tc>
          <w:tcPr>
            <w:tcW w:w="289" w:type="pct"/>
            <w:vAlign w:val="center"/>
          </w:tcPr>
          <w:p w14:paraId="1B84F6ED">
            <w:pPr>
              <w:pStyle w:val="52"/>
              <w:autoSpaceDE w:val="0"/>
              <w:autoSpaceDN w:val="0"/>
              <w:spacing w:line="348" w:lineRule="auto"/>
              <w:jc w:val="center"/>
              <w:rPr>
                <w:rFonts w:hint="eastAsia" w:ascii="宋体" w:hAnsi="宋体" w:cs="宋体"/>
                <w:sz w:val="24"/>
                <w:szCs w:val="24"/>
                <w:lang w:val="hr-HR"/>
              </w:rPr>
            </w:pPr>
            <w:r>
              <w:rPr>
                <w:rFonts w:hint="eastAsia" w:ascii="宋体" w:hAnsi="宋体" w:cs="宋体"/>
                <w:sz w:val="24"/>
                <w:szCs w:val="24"/>
                <w:lang w:val="hr-HR"/>
              </w:rPr>
              <w:t>1</w:t>
            </w:r>
          </w:p>
        </w:tc>
        <w:tc>
          <w:tcPr>
            <w:tcW w:w="702" w:type="pct"/>
            <w:vAlign w:val="center"/>
          </w:tcPr>
          <w:p w14:paraId="57019054">
            <w:pPr>
              <w:pStyle w:val="52"/>
              <w:autoSpaceDE w:val="0"/>
              <w:autoSpaceDN w:val="0"/>
              <w:spacing w:line="348" w:lineRule="auto"/>
              <w:jc w:val="center"/>
              <w:rPr>
                <w:rFonts w:hint="eastAsia" w:ascii="宋体" w:hAnsi="宋体" w:cs="宋体"/>
                <w:sz w:val="24"/>
                <w:szCs w:val="24"/>
                <w:lang w:val="hr-HR"/>
              </w:rPr>
            </w:pPr>
            <w:r>
              <w:rPr>
                <w:rFonts w:hint="eastAsia" w:ascii="宋体" w:hAnsi="宋体" w:cs="宋体"/>
                <w:sz w:val="24"/>
                <w:szCs w:val="24"/>
                <w:lang w:val="hr-HR"/>
              </w:rPr>
              <w:t>惠州市东江高级中学2026年度校园零星维修服务单位选取项目（第二次）</w:t>
            </w:r>
          </w:p>
        </w:tc>
        <w:tc>
          <w:tcPr>
            <w:tcW w:w="1913" w:type="pct"/>
          </w:tcPr>
          <w:p w14:paraId="1E6DC453">
            <w:pPr>
              <w:pStyle w:val="52"/>
              <w:autoSpaceDE w:val="0"/>
              <w:autoSpaceDN w:val="0"/>
              <w:spacing w:line="348" w:lineRule="auto"/>
              <w:jc w:val="center"/>
              <w:rPr>
                <w:rFonts w:hint="eastAsia" w:ascii="宋体" w:hAnsi="宋体" w:cs="宋体"/>
                <w:sz w:val="24"/>
                <w:szCs w:val="24"/>
                <w:lang w:val="hr-HR"/>
              </w:rPr>
            </w:pPr>
            <w:r>
              <w:rPr>
                <w:rFonts w:hint="eastAsia" w:ascii="宋体" w:hAnsi="宋体" w:cs="宋体"/>
                <w:sz w:val="24"/>
                <w:szCs w:val="24"/>
              </w:rPr>
              <w:t>选定一家施工单位为学校提供单次限额为人民币15000元以下（不含15000元）的零星维修服务。服务次数及时间不固定，包括且不限于学校日常教学过程中突发的和急需处理的路面、地面、墙面维修；防水补漏；给排水、电路系统安装维修等。施工单位须遵循有关法律法规和学校《零星维修工程项目实施管理办法》开展惠州市东江高级中学零星维修工程施工及质量保修。</w:t>
            </w:r>
          </w:p>
        </w:tc>
        <w:tc>
          <w:tcPr>
            <w:tcW w:w="284" w:type="pct"/>
            <w:vAlign w:val="center"/>
          </w:tcPr>
          <w:p w14:paraId="11CFA262">
            <w:pPr>
              <w:pStyle w:val="52"/>
              <w:autoSpaceDE w:val="0"/>
              <w:autoSpaceDN w:val="0"/>
              <w:spacing w:line="348" w:lineRule="auto"/>
              <w:jc w:val="center"/>
              <w:rPr>
                <w:rFonts w:hint="eastAsia" w:ascii="宋体" w:hAnsi="宋体" w:cs="宋体"/>
                <w:sz w:val="24"/>
                <w:szCs w:val="24"/>
                <w:lang w:val="hr-HR"/>
              </w:rPr>
            </w:pPr>
            <w:r>
              <w:rPr>
                <w:rFonts w:hint="eastAsia" w:ascii="宋体" w:hAnsi="宋体" w:cs="宋体"/>
                <w:sz w:val="24"/>
                <w:szCs w:val="24"/>
                <w:lang w:val="hr-HR"/>
              </w:rPr>
              <w:t>1项</w:t>
            </w:r>
          </w:p>
        </w:tc>
        <w:tc>
          <w:tcPr>
            <w:tcW w:w="638" w:type="pct"/>
            <w:vAlign w:val="center"/>
          </w:tcPr>
          <w:p w14:paraId="2222CEE6">
            <w:pPr>
              <w:pStyle w:val="52"/>
              <w:autoSpaceDE w:val="0"/>
              <w:autoSpaceDN w:val="0"/>
              <w:spacing w:line="348" w:lineRule="auto"/>
              <w:jc w:val="center"/>
              <w:rPr>
                <w:rFonts w:hint="eastAsia" w:ascii="宋体" w:hAnsi="宋体" w:cs="宋体"/>
                <w:sz w:val="24"/>
                <w:szCs w:val="24"/>
                <w:lang w:val="hr-HR"/>
              </w:rPr>
            </w:pPr>
            <w:r>
              <w:rPr>
                <w:rFonts w:hint="eastAsia" w:ascii="宋体" w:hAnsi="宋体" w:cs="宋体"/>
                <w:sz w:val="24"/>
                <w:szCs w:val="24"/>
                <w:lang w:val="hr-HR"/>
              </w:rPr>
              <w:t>600000.00</w:t>
            </w:r>
          </w:p>
        </w:tc>
        <w:tc>
          <w:tcPr>
            <w:tcW w:w="717" w:type="pct"/>
            <w:vAlign w:val="center"/>
          </w:tcPr>
          <w:p w14:paraId="0B5B115B">
            <w:pPr>
              <w:pStyle w:val="52"/>
              <w:autoSpaceDE w:val="0"/>
              <w:autoSpaceDN w:val="0"/>
              <w:spacing w:line="348" w:lineRule="auto"/>
              <w:jc w:val="center"/>
              <w:rPr>
                <w:rFonts w:hint="eastAsia" w:ascii="宋体" w:hAnsi="宋体" w:cs="宋体"/>
                <w:sz w:val="24"/>
                <w:szCs w:val="24"/>
                <w:lang w:val="hr-HR"/>
              </w:rPr>
            </w:pPr>
            <w:r>
              <w:rPr>
                <w:rFonts w:hint="eastAsia" w:ascii="宋体" w:hAnsi="宋体" w:cs="宋体"/>
                <w:sz w:val="24"/>
                <w:szCs w:val="24"/>
                <w:highlight w:val="none"/>
                <w:lang w:val="hr-HR"/>
              </w:rPr>
              <w:t>每1家6个月或累计零星维修施工费用达到30万元终止，服务周期的分配时间按最终的评分排序进行安排。</w:t>
            </w:r>
          </w:p>
        </w:tc>
        <w:tc>
          <w:tcPr>
            <w:tcW w:w="458" w:type="pct"/>
            <w:vAlign w:val="center"/>
          </w:tcPr>
          <w:p w14:paraId="3FB58CC0">
            <w:pPr>
              <w:pStyle w:val="52"/>
              <w:autoSpaceDE w:val="0"/>
              <w:autoSpaceDN w:val="0"/>
              <w:spacing w:line="348" w:lineRule="auto"/>
              <w:jc w:val="center"/>
              <w:rPr>
                <w:rFonts w:hint="eastAsia" w:ascii="宋体" w:hAnsi="宋体" w:cs="宋体"/>
                <w:sz w:val="24"/>
                <w:szCs w:val="24"/>
                <w:lang w:val="hr-HR"/>
              </w:rPr>
            </w:pPr>
            <w:r>
              <w:rPr>
                <w:rFonts w:hint="eastAsia" w:ascii="宋体" w:hAnsi="宋体" w:cs="宋体"/>
                <w:sz w:val="24"/>
                <w:szCs w:val="24"/>
                <w:lang w:val="hr-HR"/>
              </w:rPr>
              <w:t>中选人数量2家</w:t>
            </w:r>
          </w:p>
        </w:tc>
      </w:tr>
    </w:tbl>
    <w:p w14:paraId="5BD01324">
      <w:pPr>
        <w:shd w:val="clear" w:color="auto" w:fill="FFFFFF"/>
        <w:spacing w:line="348" w:lineRule="auto"/>
        <w:ind w:firstLine="630"/>
        <w:rPr>
          <w:rFonts w:hint="eastAsia" w:ascii="宋体" w:hAnsi="宋体" w:eastAsia="宋体" w:cs="宋体"/>
          <w:kern w:val="0"/>
          <w:sz w:val="24"/>
          <w:szCs w:val="24"/>
        </w:rPr>
      </w:pPr>
      <w:r>
        <w:rPr>
          <w:rFonts w:hint="eastAsia" w:ascii="宋体" w:hAnsi="宋体" w:eastAsia="宋体" w:cs="宋体"/>
          <w:kern w:val="0"/>
          <w:sz w:val="24"/>
          <w:szCs w:val="24"/>
        </w:rPr>
        <w:t>本包组不接受联合体响应</w:t>
      </w:r>
    </w:p>
    <w:p w14:paraId="587B2936">
      <w:pPr>
        <w:shd w:val="clear" w:color="auto" w:fill="FFFFFF"/>
        <w:spacing w:line="348" w:lineRule="auto"/>
        <w:ind w:firstLine="629"/>
        <w:rPr>
          <w:rFonts w:hint="eastAsia" w:ascii="宋体" w:hAnsi="宋体" w:eastAsia="宋体" w:cs="宋体"/>
          <w:kern w:val="0"/>
          <w:sz w:val="24"/>
          <w:szCs w:val="24"/>
          <w:highlight w:val="none"/>
        </w:rPr>
      </w:pPr>
      <w:bookmarkStart w:id="29" w:name="_Hlk219905158"/>
      <w:r>
        <w:rPr>
          <w:rFonts w:hint="eastAsia" w:ascii="宋体" w:hAnsi="宋体" w:eastAsia="宋体" w:cs="宋体"/>
          <w:kern w:val="0"/>
          <w:sz w:val="24"/>
          <w:szCs w:val="24"/>
        </w:rPr>
        <w:t>合同履行期限：</w:t>
      </w:r>
      <w:r>
        <w:rPr>
          <w:rFonts w:hint="eastAsia" w:ascii="宋体" w:hAnsi="宋体" w:cs="宋体"/>
          <w:kern w:val="0"/>
          <w:sz w:val="24"/>
        </w:rPr>
        <w:t>自签订合同之日起一年或累计施工维修费用达到人民币600000.00</w:t>
      </w:r>
      <w:r>
        <w:rPr>
          <w:rFonts w:hint="eastAsia" w:ascii="宋体" w:hAnsi="宋体" w:cs="宋体"/>
          <w:kern w:val="0"/>
          <w:sz w:val="24"/>
          <w:highlight w:val="none"/>
        </w:rPr>
        <w:t>元时终止，以先到者为准。</w:t>
      </w:r>
    </w:p>
    <w:bookmarkEnd w:id="29"/>
    <w:p w14:paraId="1C5CA7BB">
      <w:pPr>
        <w:numPr>
          <w:ilvl w:val="0"/>
          <w:numId w:val="0"/>
        </w:numPr>
        <w:spacing w:line="348" w:lineRule="auto"/>
        <w:outlineLvl w:val="1"/>
        <w:rPr>
          <w:rFonts w:hint="eastAsia" w:ascii="宋体" w:hAnsi="宋体" w:eastAsia="宋体"/>
          <w:b/>
          <w:bCs/>
          <w:sz w:val="24"/>
          <w:szCs w:val="24"/>
          <w:highlight w:val="none"/>
        </w:rPr>
      </w:pPr>
      <w:bookmarkStart w:id="30" w:name="_Toc240531387"/>
      <w:r>
        <w:rPr>
          <w:rFonts w:hint="eastAsia" w:ascii="宋体" w:hAnsi="宋体" w:eastAsia="宋体"/>
          <w:b/>
          <w:bCs/>
          <w:sz w:val="24"/>
          <w:szCs w:val="24"/>
          <w:highlight w:val="none"/>
          <w:lang w:val="en-US" w:eastAsia="zh-CN"/>
        </w:rPr>
        <w:t>三、</w:t>
      </w:r>
      <w:r>
        <w:rPr>
          <w:rFonts w:hint="eastAsia" w:ascii="宋体" w:hAnsi="宋体" w:eastAsia="宋体"/>
          <w:b/>
          <w:bCs/>
          <w:sz w:val="24"/>
          <w:szCs w:val="24"/>
          <w:highlight w:val="none"/>
        </w:rPr>
        <w:t>商务及技术要求</w:t>
      </w:r>
      <w:bookmarkEnd w:id="30"/>
    </w:p>
    <w:p w14:paraId="678E032C">
      <w:pPr>
        <w:shd w:val="clear" w:color="auto" w:fill="FFFFFF"/>
        <w:spacing w:line="348" w:lineRule="auto"/>
        <w:ind w:firstLine="482" w:firstLineChars="200"/>
        <w:textAlignment w:val="baseline"/>
        <w:outlineLvl w:val="3"/>
        <w:rPr>
          <w:rFonts w:hint="eastAsia" w:ascii="宋体" w:hAnsi="宋体" w:cs="宋体"/>
          <w:kern w:val="0"/>
          <w:sz w:val="24"/>
          <w:highlight w:val="none"/>
        </w:rPr>
      </w:pPr>
      <w:r>
        <w:rPr>
          <w:rFonts w:hint="eastAsia" w:ascii="宋体" w:hAnsi="宋体" w:cs="宋体"/>
          <w:b/>
          <w:bCs/>
          <w:kern w:val="0"/>
          <w:sz w:val="24"/>
          <w:highlight w:val="none"/>
          <w:lang w:eastAsia="zh-CN"/>
        </w:rPr>
        <w:t>（</w:t>
      </w:r>
      <w:r>
        <w:rPr>
          <w:rFonts w:hint="eastAsia" w:ascii="宋体" w:hAnsi="宋体" w:cs="宋体"/>
          <w:b/>
          <w:bCs/>
          <w:kern w:val="0"/>
          <w:sz w:val="24"/>
          <w:highlight w:val="none"/>
        </w:rPr>
        <w:t>一</w:t>
      </w:r>
      <w:r>
        <w:rPr>
          <w:rFonts w:hint="eastAsia" w:ascii="宋体" w:hAnsi="宋体" w:cs="宋体"/>
          <w:b/>
          <w:bCs/>
          <w:kern w:val="0"/>
          <w:sz w:val="24"/>
          <w:highlight w:val="none"/>
          <w:lang w:eastAsia="zh-CN"/>
        </w:rPr>
        <w:t>）</w:t>
      </w:r>
      <w:r>
        <w:rPr>
          <w:rFonts w:hint="eastAsia" w:ascii="宋体" w:hAnsi="宋体" w:cs="宋体"/>
          <w:b/>
          <w:bCs/>
          <w:kern w:val="0"/>
          <w:sz w:val="24"/>
          <w:highlight w:val="none"/>
        </w:rPr>
        <w:t>施工地点：</w:t>
      </w:r>
      <w:r>
        <w:rPr>
          <w:rFonts w:hint="eastAsia" w:ascii="宋体" w:hAnsi="宋体" w:cs="宋体"/>
          <w:kern w:val="0"/>
          <w:sz w:val="24"/>
          <w:highlight w:val="none"/>
        </w:rPr>
        <w:t>惠州市东江高级中学校内（惠州市惠城区江北文华二路86号）</w:t>
      </w:r>
    </w:p>
    <w:p w14:paraId="4B941C98">
      <w:pPr>
        <w:shd w:val="clear" w:color="auto" w:fill="FFFFFF"/>
        <w:spacing w:line="348" w:lineRule="auto"/>
        <w:ind w:firstLine="482" w:firstLineChars="200"/>
        <w:outlineLvl w:val="3"/>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eastAsia="zh-CN"/>
        </w:rPr>
        <w:t>（</w:t>
      </w:r>
      <w:r>
        <w:rPr>
          <w:rFonts w:hint="eastAsia" w:ascii="宋体" w:hAnsi="宋体" w:eastAsia="宋体" w:cs="宋体"/>
          <w:b/>
          <w:bCs/>
          <w:kern w:val="0"/>
          <w:sz w:val="24"/>
          <w:szCs w:val="24"/>
          <w:highlight w:val="none"/>
        </w:rPr>
        <w:t>二</w:t>
      </w:r>
      <w:r>
        <w:rPr>
          <w:rFonts w:hint="eastAsia" w:ascii="宋体" w:hAnsi="宋体" w:eastAsia="宋体" w:cs="宋体"/>
          <w:b/>
          <w:bCs/>
          <w:kern w:val="0"/>
          <w:sz w:val="24"/>
          <w:szCs w:val="24"/>
          <w:highlight w:val="none"/>
          <w:lang w:eastAsia="zh-CN"/>
        </w:rPr>
        <w:t>）</w:t>
      </w:r>
      <w:r>
        <w:rPr>
          <w:rFonts w:hint="eastAsia" w:ascii="宋体" w:hAnsi="宋体" w:eastAsia="宋体" w:cs="宋体"/>
          <w:b/>
          <w:bCs/>
          <w:kern w:val="0"/>
          <w:sz w:val="24"/>
          <w:szCs w:val="24"/>
          <w:highlight w:val="none"/>
        </w:rPr>
        <w:t>服务期限：</w:t>
      </w:r>
      <w:r>
        <w:rPr>
          <w:rFonts w:hint="eastAsia" w:ascii="宋体" w:hAnsi="宋体" w:eastAsia="宋体" w:cs="宋体"/>
          <w:kern w:val="0"/>
          <w:sz w:val="24"/>
          <w:szCs w:val="24"/>
          <w:highlight w:val="none"/>
        </w:rPr>
        <w:t>自签订合同之日起一年或累计施工维修费用达到人民币600000.00元时终止，以先到者为准。每项具体维修工程的工期由采购人在发出维修需求时明确，中选人须无条件接受并按时完成施工任务。</w:t>
      </w:r>
    </w:p>
    <w:p w14:paraId="7FC93086">
      <w:pPr>
        <w:shd w:val="clear" w:color="auto" w:fill="FFFFFF"/>
        <w:spacing w:line="348" w:lineRule="auto"/>
        <w:ind w:firstLine="482" w:firstLineChars="200"/>
        <w:outlineLvl w:val="3"/>
        <w:rPr>
          <w:rFonts w:hint="eastAsia" w:ascii="宋体" w:hAnsi="宋体" w:eastAsia="宋体" w:cs="宋体"/>
          <w:kern w:val="0"/>
          <w:sz w:val="24"/>
          <w:szCs w:val="24"/>
          <w:highlight w:val="none"/>
        </w:rPr>
      </w:pPr>
      <w:r>
        <w:rPr>
          <w:rFonts w:hint="eastAsia" w:ascii="宋体" w:hAnsi="宋体" w:cs="宋体"/>
          <w:b/>
          <w:bCs/>
          <w:kern w:val="0"/>
          <w:sz w:val="24"/>
          <w:highlight w:val="none"/>
          <w:lang w:eastAsia="zh-CN"/>
        </w:rPr>
        <w:t>（</w:t>
      </w:r>
      <w:r>
        <w:rPr>
          <w:rFonts w:hint="eastAsia" w:ascii="宋体" w:hAnsi="宋体" w:cs="宋体"/>
          <w:b/>
          <w:bCs/>
          <w:kern w:val="0"/>
          <w:sz w:val="24"/>
          <w:highlight w:val="none"/>
        </w:rPr>
        <w:t>三</w:t>
      </w:r>
      <w:r>
        <w:rPr>
          <w:rFonts w:hint="eastAsia" w:ascii="宋体" w:hAnsi="宋体" w:cs="宋体"/>
          <w:b/>
          <w:bCs/>
          <w:kern w:val="0"/>
          <w:sz w:val="24"/>
          <w:highlight w:val="none"/>
          <w:lang w:eastAsia="zh-CN"/>
        </w:rPr>
        <w:t>）</w:t>
      </w:r>
      <w:r>
        <w:rPr>
          <w:rFonts w:hint="eastAsia" w:ascii="宋体" w:hAnsi="宋体" w:cs="宋体"/>
          <w:b/>
          <w:bCs/>
          <w:kern w:val="0"/>
          <w:sz w:val="24"/>
          <w:highlight w:val="none"/>
        </w:rPr>
        <w:t>顺序轮候：</w:t>
      </w:r>
      <w:r>
        <w:rPr>
          <w:rFonts w:hint="eastAsia" w:ascii="宋体" w:hAnsi="宋体" w:cs="宋体"/>
          <w:kern w:val="0"/>
          <w:sz w:val="24"/>
          <w:highlight w:val="none"/>
        </w:rPr>
        <w:t>零星维修施工任务根据中选人的排名顺序依次分配：排名第一的中选人先行提供零星维修施工任务，施工期限最长不超过6个月，或在其累计施工费用达到人民币300000.00元时，其施工任务即告完成，后续零星维修施工由排名次之的中选人接续，依此类推。每家中选人的零星维修施工任务以其施工期满6个月或累计零星维修施工费用达到300000.00元为终止条件，以先到者为准。</w:t>
      </w:r>
    </w:p>
    <w:p w14:paraId="30282F7B">
      <w:pPr>
        <w:shd w:val="clear" w:color="auto" w:fill="FFFFFF"/>
        <w:spacing w:line="348" w:lineRule="auto"/>
        <w:ind w:firstLine="482" w:firstLineChars="200"/>
        <w:textAlignment w:val="baseline"/>
        <w:outlineLvl w:val="3"/>
        <w:rPr>
          <w:rFonts w:hint="eastAsia" w:ascii="宋体" w:hAnsi="宋体" w:cs="宋体"/>
          <w:kern w:val="0"/>
          <w:sz w:val="24"/>
          <w:highlight w:val="none"/>
        </w:rPr>
      </w:pPr>
      <w:r>
        <w:rPr>
          <w:rFonts w:hint="eastAsia" w:ascii="宋体" w:hAnsi="宋体" w:cs="宋体"/>
          <w:b/>
          <w:bCs/>
          <w:kern w:val="0"/>
          <w:sz w:val="24"/>
          <w:highlight w:val="none"/>
          <w:lang w:eastAsia="zh-CN"/>
        </w:rPr>
        <w:t>（</w:t>
      </w:r>
      <w:r>
        <w:rPr>
          <w:rFonts w:hint="eastAsia" w:ascii="宋体" w:hAnsi="宋体" w:cs="宋体"/>
          <w:b/>
          <w:bCs/>
          <w:kern w:val="0"/>
          <w:sz w:val="24"/>
          <w:highlight w:val="none"/>
        </w:rPr>
        <w:t>四</w:t>
      </w:r>
      <w:r>
        <w:rPr>
          <w:rFonts w:hint="eastAsia" w:ascii="宋体" w:hAnsi="宋体" w:cs="宋体"/>
          <w:b/>
          <w:bCs/>
          <w:kern w:val="0"/>
          <w:sz w:val="24"/>
          <w:highlight w:val="none"/>
          <w:lang w:eastAsia="zh-CN"/>
        </w:rPr>
        <w:t>）</w:t>
      </w:r>
      <w:r>
        <w:rPr>
          <w:rFonts w:hint="eastAsia" w:ascii="宋体" w:hAnsi="宋体" w:cs="宋体"/>
          <w:b/>
          <w:bCs/>
          <w:kern w:val="0"/>
          <w:sz w:val="24"/>
          <w:highlight w:val="none"/>
        </w:rPr>
        <w:t>报价要求：</w:t>
      </w:r>
      <w:bookmarkStart w:id="31" w:name="_Hlk219924488"/>
      <w:r>
        <w:rPr>
          <w:rFonts w:hint="eastAsia" w:ascii="宋体" w:hAnsi="宋体" w:cs="宋体"/>
          <w:kern w:val="0"/>
          <w:sz w:val="24"/>
          <w:highlight w:val="none"/>
        </w:rPr>
        <w:t>本项目服务总预算金额为人民币600000.00元，拟确定中选人2家，每个中选人获得的年度服务合同金额统一为人民币300000.00元。参选人应在响应文件报价表中一律填写“人民币300000.00元（大写：叁拾万元整）”。参选人未按此金额填报的，其响应文件视为未实质性响应比选文件要求，其比选无效，由比选评审小组在资格审查中不予通过。</w:t>
      </w:r>
    </w:p>
    <w:bookmarkEnd w:id="31"/>
    <w:p w14:paraId="1B0CAEFD">
      <w:pPr>
        <w:shd w:val="clear" w:color="auto" w:fill="FFFFFF"/>
        <w:spacing w:line="348" w:lineRule="auto"/>
        <w:ind w:firstLine="482" w:firstLineChars="200"/>
        <w:textAlignment w:val="baseline"/>
        <w:outlineLvl w:val="3"/>
        <w:rPr>
          <w:rFonts w:hint="eastAsia" w:ascii="宋体" w:hAnsi="宋体" w:cs="宋体"/>
          <w:kern w:val="0"/>
          <w:sz w:val="24"/>
        </w:rPr>
      </w:pPr>
      <w:r>
        <w:rPr>
          <w:rFonts w:hint="eastAsia" w:ascii="宋体" w:hAnsi="宋体" w:cs="宋体"/>
          <w:b/>
          <w:bCs/>
          <w:kern w:val="0"/>
          <w:sz w:val="24"/>
          <w:highlight w:val="none"/>
          <w:lang w:eastAsia="zh-CN"/>
        </w:rPr>
        <w:t>（</w:t>
      </w:r>
      <w:r>
        <w:rPr>
          <w:rFonts w:hint="eastAsia" w:ascii="宋体" w:hAnsi="宋体" w:cs="宋体"/>
          <w:b/>
          <w:bCs/>
          <w:kern w:val="0"/>
          <w:sz w:val="24"/>
          <w:highlight w:val="none"/>
        </w:rPr>
        <w:t>五</w:t>
      </w:r>
      <w:r>
        <w:rPr>
          <w:rFonts w:hint="eastAsia" w:ascii="宋体" w:hAnsi="宋体" w:cs="宋体"/>
          <w:b/>
          <w:bCs/>
          <w:kern w:val="0"/>
          <w:sz w:val="24"/>
          <w:highlight w:val="none"/>
          <w:lang w:eastAsia="zh-CN"/>
        </w:rPr>
        <w:t>）</w:t>
      </w:r>
      <w:r>
        <w:rPr>
          <w:rFonts w:hint="eastAsia" w:ascii="宋体" w:hAnsi="宋体" w:cs="宋体"/>
          <w:b/>
          <w:bCs/>
          <w:kern w:val="0"/>
          <w:sz w:val="24"/>
          <w:highlight w:val="none"/>
        </w:rPr>
        <w:t>工程承包范围</w:t>
      </w:r>
      <w:r>
        <w:rPr>
          <w:rFonts w:hint="eastAsia" w:ascii="宋体" w:hAnsi="宋体" w:cs="宋体"/>
          <w:b/>
          <w:bCs/>
          <w:kern w:val="0"/>
          <w:sz w:val="24"/>
        </w:rPr>
        <w:t>：</w:t>
      </w:r>
      <w:r>
        <w:rPr>
          <w:rFonts w:hint="eastAsia" w:ascii="宋体" w:hAnsi="宋体" w:cs="宋体"/>
          <w:kern w:val="0"/>
          <w:sz w:val="24"/>
        </w:rPr>
        <w:t>根据采购人提出的零星维修工程安排实施施工作业，包人工、包材料、包机械、包质量、包工期、包安全。零星维修工程即在学校日常教学过程中突发的和急需处理的路面、地面、墙面维修；防水补漏；给排水、电路系统安装维修等，单次范围为人民币15000元以下（不含15000元）的单独零星维修项目。</w:t>
      </w:r>
    </w:p>
    <w:p w14:paraId="168E3A41">
      <w:pPr>
        <w:shd w:val="clear" w:color="auto" w:fill="FFFFFF"/>
        <w:spacing w:line="348" w:lineRule="auto"/>
        <w:ind w:firstLine="482" w:firstLineChars="200"/>
        <w:textAlignment w:val="baseline"/>
        <w:outlineLvl w:val="3"/>
        <w:rPr>
          <w:rFonts w:hint="eastAsia" w:ascii="宋体" w:hAnsi="宋体" w:cs="宋体"/>
          <w:b/>
          <w:bCs/>
          <w:kern w:val="0"/>
          <w:sz w:val="24"/>
        </w:rPr>
      </w:pPr>
      <w:r>
        <w:rPr>
          <w:rFonts w:hint="eastAsia" w:ascii="宋体" w:hAnsi="宋体" w:cs="宋体"/>
          <w:b/>
          <w:bCs/>
          <w:kern w:val="0"/>
          <w:sz w:val="24"/>
          <w:lang w:eastAsia="zh-CN"/>
        </w:rPr>
        <w:t>（</w:t>
      </w:r>
      <w:r>
        <w:rPr>
          <w:rFonts w:hint="eastAsia" w:ascii="宋体" w:hAnsi="宋体" w:cs="宋体"/>
          <w:b/>
          <w:bCs/>
          <w:kern w:val="0"/>
          <w:sz w:val="24"/>
        </w:rPr>
        <w:t>六</w:t>
      </w:r>
      <w:r>
        <w:rPr>
          <w:rFonts w:hint="eastAsia" w:ascii="宋体" w:hAnsi="宋体" w:cs="宋体"/>
          <w:b/>
          <w:bCs/>
          <w:kern w:val="0"/>
          <w:sz w:val="24"/>
          <w:lang w:eastAsia="zh-CN"/>
        </w:rPr>
        <w:t>）</w:t>
      </w:r>
      <w:r>
        <w:rPr>
          <w:rFonts w:hint="eastAsia" w:ascii="宋体" w:hAnsi="宋体" w:cs="宋体"/>
          <w:b/>
          <w:bCs/>
          <w:kern w:val="0"/>
          <w:sz w:val="24"/>
        </w:rPr>
        <w:t>工程结算及付款方式：</w:t>
      </w:r>
    </w:p>
    <w:p w14:paraId="3B66B8C9">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1、在实施零星维修工程过程中，中选人所提交的项目预算清单需要经由采购人委托的咨询单位进行审定，由于零星维修的特殊性，预算清单的分项报价金额可参照材料市场价按惠州市及周边地区造价管理机构发布的信息价确定，惠州市及周边地区造价管理机构发布的信息价未含的，以采购人确定为准。</w:t>
      </w:r>
    </w:p>
    <w:p w14:paraId="47C4E9A0">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2、零星维修工程费用按各个工程单独验收计算，工程费用实行累计支付，最终支付金额以实际发生量和项目验收结算清单为准。</w:t>
      </w:r>
    </w:p>
    <w:p w14:paraId="28853483">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3、零星维修服务费</w:t>
      </w:r>
      <w:r>
        <w:rPr>
          <w:rFonts w:hint="eastAsia" w:ascii="宋体" w:hAnsi="宋体" w:cs="宋体"/>
          <w:color w:val="auto"/>
          <w:kern w:val="0"/>
          <w:sz w:val="24"/>
        </w:rPr>
        <w:t>用按月度实</w:t>
      </w:r>
      <w:r>
        <w:rPr>
          <w:rFonts w:hint="eastAsia" w:ascii="宋体" w:hAnsi="宋体" w:cs="宋体"/>
          <w:kern w:val="0"/>
          <w:sz w:val="24"/>
        </w:rPr>
        <w:t>际维修量进行结算。</w:t>
      </w:r>
      <w:r>
        <w:rPr>
          <w:rFonts w:hint="eastAsia" w:ascii="宋体" w:hAnsi="宋体" w:cs="宋体"/>
          <w:color w:val="auto"/>
          <w:kern w:val="0"/>
          <w:sz w:val="24"/>
        </w:rPr>
        <w:t>每月度</w:t>
      </w:r>
      <w:r>
        <w:rPr>
          <w:rFonts w:hint="eastAsia" w:ascii="宋体" w:hAnsi="宋体" w:cs="宋体"/>
          <w:kern w:val="0"/>
          <w:sz w:val="24"/>
        </w:rPr>
        <w:t>结束后，中选人需对该月度的维修量进行详细汇总，形成包含维修项目、维修数量、维修金额等关键信息的结算清单汇总表提交给学校审核，审核完毕后，中选人按实际结算金额开出全额正式发票，采购人在收到发票后7个工作日内支付该款项。</w:t>
      </w:r>
    </w:p>
    <w:p w14:paraId="6843772A">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4、在采购人付款前，中选人应提供合法有效的发票给采购人。中选人提供的发票记载内容必须与税务机关登记的内容一致。如中选人未提供发票或提供的发票没有按照国家规定正确填写采购人纳税人识别号等信息，或有不符合国家税收法律规定的其他情形的，采购人有权拒绝付款，由此引起的一切法律和经济责任由中选人承担。如给采购人造成经济损失的，中选人必须赔偿。</w:t>
      </w:r>
    </w:p>
    <w:p w14:paraId="6F563F2C">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5、由于采购人付款需使用财政资金并履行财政审批程序，无论本合同其他条款如何约定，中选人同意采购人不承担因自身资金不足或需履行财政审批程序而延迟付款给中选人造成的所有损失，并承诺不因此而追究采购人任何的责任或以延迟付款为由行使任何针对采购人的权利，或不履行合同。</w:t>
      </w:r>
    </w:p>
    <w:p w14:paraId="2110C2F7">
      <w:pPr>
        <w:shd w:val="clear" w:color="auto" w:fill="FFFFFF"/>
        <w:spacing w:line="348" w:lineRule="auto"/>
        <w:ind w:firstLine="482" w:firstLineChars="200"/>
        <w:textAlignment w:val="baseline"/>
        <w:outlineLvl w:val="3"/>
        <w:rPr>
          <w:rFonts w:hint="eastAsia" w:ascii="宋体" w:hAnsi="宋体" w:cs="宋体"/>
          <w:b/>
          <w:bCs/>
          <w:kern w:val="0"/>
          <w:sz w:val="24"/>
        </w:rPr>
      </w:pPr>
      <w:r>
        <w:rPr>
          <w:rFonts w:hint="eastAsia" w:ascii="宋体" w:hAnsi="宋体" w:cs="宋体"/>
          <w:b/>
          <w:bCs/>
          <w:kern w:val="0"/>
          <w:sz w:val="24"/>
          <w:lang w:eastAsia="zh-CN"/>
        </w:rPr>
        <w:t>（</w:t>
      </w:r>
      <w:r>
        <w:rPr>
          <w:rFonts w:hint="eastAsia" w:ascii="宋体" w:hAnsi="宋体" w:cs="宋体"/>
          <w:b/>
          <w:bCs/>
          <w:kern w:val="0"/>
          <w:sz w:val="24"/>
        </w:rPr>
        <w:t>七</w:t>
      </w:r>
      <w:r>
        <w:rPr>
          <w:rFonts w:hint="eastAsia" w:ascii="宋体" w:hAnsi="宋体" w:cs="宋体"/>
          <w:b/>
          <w:bCs/>
          <w:kern w:val="0"/>
          <w:sz w:val="24"/>
          <w:lang w:eastAsia="zh-CN"/>
        </w:rPr>
        <w:t>）</w:t>
      </w:r>
      <w:r>
        <w:rPr>
          <w:rFonts w:hint="eastAsia" w:ascii="宋体" w:hAnsi="宋体" w:cs="宋体"/>
          <w:b/>
          <w:bCs/>
          <w:kern w:val="0"/>
          <w:sz w:val="24"/>
        </w:rPr>
        <w:t>服务要求：</w:t>
      </w:r>
    </w:p>
    <w:p w14:paraId="337FFA11">
      <w:pPr>
        <w:shd w:val="clear" w:color="auto" w:fill="FFFFFF"/>
        <w:spacing w:line="348" w:lineRule="auto"/>
        <w:ind w:firstLine="480" w:firstLineChars="200"/>
        <w:textAlignment w:val="baseline"/>
        <w:rPr>
          <w:rFonts w:ascii="宋体" w:hAnsi="宋体" w:cs="宋体"/>
          <w:color w:val="auto"/>
          <w:kern w:val="0"/>
          <w:sz w:val="24"/>
          <w:highlight w:val="none"/>
        </w:rPr>
      </w:pPr>
      <w:r>
        <w:rPr>
          <w:rFonts w:hint="eastAsia" w:ascii="宋体" w:hAnsi="宋体" w:cs="宋体"/>
          <w:color w:val="auto"/>
          <w:kern w:val="0"/>
          <w:sz w:val="24"/>
          <w:highlight w:val="none"/>
        </w:rPr>
        <w:t>1、中选人须按照采购人下达的维修任务单要求，保质保量完成服务范围内所有零星维修项目，不得拒绝、推诿采购人指派的合规维修任务，不得挑拣项目类型、施工地点或工程量规模。若中选人无正当理由拒绝承接维修任务累计达3次的，采购人有权单方解除服务合同，取消其中选资格，将其列入本单位采购黑名单，1年内不得参与本单位同类项目采购活动。</w:t>
      </w:r>
    </w:p>
    <w:p w14:paraId="1B14516E">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2、零星维修服务工作具有应急性和时效性，学校设施破损造成无法正常使用和安全隐患等突发状况是不定期的，因此参选人要做到及时修缮及时解决问题。主要维修服务维修人员需24小时待命，接到采购人维修任务指令后须2小时内到场、小故障立即修复，无法立即维修的报采购人说明情况后，在采购人给定时间内完成修复。维修服务既要保障供应，也要防止浪费流失，积极做好节水、节电、节省维修材料等。</w:t>
      </w:r>
    </w:p>
    <w:p w14:paraId="75849850">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3、中选人在接到维修任务指令后，应协助本校经办老师安全注意事项，配合做好安全预警及提示，以保证学校教师、临时劳务人员及其他相关人员的安全。</w:t>
      </w:r>
    </w:p>
    <w:p w14:paraId="7AD42D78">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4、维修所涉及到的建筑装修所用材料应符合国家、行业相关标准要求。</w:t>
      </w:r>
    </w:p>
    <w:p w14:paraId="38E150E7">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5、质量达到国家、行业及地方和学校的使用要求、验收标准，未达到验收要求采购人将不予验收。</w:t>
      </w:r>
    </w:p>
    <w:p w14:paraId="36E96E95">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6、参选人具有完善服务体系支持，包括服务响应机制，7×24小时维修响应，接受和解决一切因维修问题引发的一切纠纷和投诉。</w:t>
      </w:r>
    </w:p>
    <w:p w14:paraId="34441A9A">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7、维修服务人员要做到不随地乱扔杂物、烟蒂，不随地大小便。维修服务车辆要按照采购人指定的地方有序的停放或摆放。</w:t>
      </w:r>
    </w:p>
    <w:p w14:paraId="33BD62EF">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8、维修时间限制：为避免影响工作人员和师生休息，设置禁止维修时间：中午12:00至14:00。</w:t>
      </w:r>
    </w:p>
    <w:p w14:paraId="03892E44">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9、维修服务人员必须执行学校的安全管理制度，服从学校的安全管理。</w:t>
      </w:r>
    </w:p>
    <w:p w14:paraId="40C08619">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10、维修场地要围挡作业的，应有护栏物隔离，并有明显的非维修人员不得入内的标志，安排专人负责围挡周围安全，严防工作人员、师生入内。对维修点的重要安全部位要重点看护，预防发生意外事故。</w:t>
      </w:r>
    </w:p>
    <w:p w14:paraId="34E54B0B">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11、在校园维修时，维修服务车辆不得鸣笛，应减速慢行，注意行人，沙、石、土不得散落校园，影响校园环境卫生。</w:t>
      </w:r>
    </w:p>
    <w:p w14:paraId="5B7CB64B">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12、在校园维修时，如维修范围在女生宿舍楼内和周边，必须尊重学生隐私，禁止对宿舍内部进行不适宜行为。维修服务人员进入学生公寓必须办理有关登记手续，在宿管员的陪同下进行，未经批准不得进入学生公寓。</w:t>
      </w:r>
    </w:p>
    <w:p w14:paraId="00D9E4A4">
      <w:pPr>
        <w:shd w:val="clear" w:color="auto" w:fill="FFFFFF"/>
        <w:spacing w:line="348" w:lineRule="auto"/>
        <w:ind w:firstLine="464" w:firstLineChars="200"/>
        <w:textAlignment w:val="baseline"/>
        <w:rPr>
          <w:rFonts w:hint="eastAsia" w:ascii="宋体" w:hAnsi="宋体" w:cs="宋体"/>
          <w:spacing w:val="-4"/>
          <w:kern w:val="0"/>
          <w:sz w:val="24"/>
        </w:rPr>
      </w:pPr>
      <w:r>
        <w:rPr>
          <w:rFonts w:hint="eastAsia" w:ascii="宋体" w:hAnsi="宋体" w:cs="宋体"/>
          <w:spacing w:val="-4"/>
          <w:kern w:val="0"/>
          <w:sz w:val="24"/>
        </w:rPr>
        <w:t>13、维修前中选人要充分了解零星维修项目的维修标准，严格按照相关维修标准进行修缮。在服务期间不按照未按照相关维修标准进行修缮的，采购人有权责令整改，同时学校主管部门可开具书面告诫书，书面告诫书共分三个等级，分别为：通报、警告、解除合同。</w:t>
      </w:r>
    </w:p>
    <w:p w14:paraId="7F8FF31D">
      <w:pPr>
        <w:shd w:val="clear" w:color="auto" w:fill="FFFFFF"/>
        <w:spacing w:line="348" w:lineRule="auto"/>
        <w:ind w:firstLine="482" w:firstLineChars="200"/>
        <w:textAlignment w:val="baseline"/>
        <w:outlineLvl w:val="3"/>
        <w:rPr>
          <w:rFonts w:hint="eastAsia" w:ascii="宋体" w:hAnsi="宋体" w:cs="宋体"/>
          <w:b/>
          <w:bCs/>
          <w:kern w:val="0"/>
          <w:sz w:val="24"/>
        </w:rPr>
      </w:pPr>
      <w:r>
        <w:rPr>
          <w:rFonts w:hint="eastAsia" w:ascii="宋体" w:hAnsi="宋体" w:cs="宋体"/>
          <w:b/>
          <w:bCs/>
          <w:kern w:val="0"/>
          <w:sz w:val="24"/>
          <w:lang w:eastAsia="zh-CN"/>
        </w:rPr>
        <w:t>（</w:t>
      </w:r>
      <w:r>
        <w:rPr>
          <w:rFonts w:hint="eastAsia" w:ascii="宋体" w:hAnsi="宋体" w:cs="宋体"/>
          <w:b/>
          <w:bCs/>
          <w:kern w:val="0"/>
          <w:sz w:val="24"/>
        </w:rPr>
        <w:t>八</w:t>
      </w:r>
      <w:r>
        <w:rPr>
          <w:rFonts w:hint="eastAsia" w:ascii="宋体" w:hAnsi="宋体" w:cs="宋体"/>
          <w:b/>
          <w:bCs/>
          <w:kern w:val="0"/>
          <w:sz w:val="24"/>
          <w:lang w:eastAsia="zh-CN"/>
        </w:rPr>
        <w:t>）</w:t>
      </w:r>
      <w:r>
        <w:rPr>
          <w:rFonts w:hint="eastAsia" w:ascii="宋体" w:hAnsi="宋体" w:cs="宋体"/>
          <w:b/>
          <w:bCs/>
          <w:kern w:val="0"/>
          <w:sz w:val="24"/>
        </w:rPr>
        <w:t>工程竣工验收要求：</w:t>
      </w:r>
    </w:p>
    <w:p w14:paraId="506E8E94">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1、验收标准：按照国家有关施工及验收规范的约定标准、规范进行质量验收。</w:t>
      </w:r>
    </w:p>
    <w:p w14:paraId="3C60A519">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2、进行工程验收，中选人提前5个工作日通知采购人，采购人需在7天内组织相关人员前往验收，中选人负责联系进行各阶段验收。</w:t>
      </w:r>
    </w:p>
    <w:p w14:paraId="62AA880C">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3、经采购人及监理单位验收通过之日为实际竣工日期，工程竣工并经采购人验收合格后，中选人负责清理现场。</w:t>
      </w:r>
    </w:p>
    <w:p w14:paraId="433217A4">
      <w:pPr>
        <w:shd w:val="clear" w:color="auto" w:fill="FFFFFF"/>
        <w:spacing w:line="348" w:lineRule="auto"/>
        <w:ind w:firstLine="482" w:firstLineChars="200"/>
        <w:textAlignment w:val="baseline"/>
        <w:outlineLvl w:val="3"/>
        <w:rPr>
          <w:rFonts w:hint="eastAsia" w:ascii="宋体" w:hAnsi="宋体" w:cs="宋体"/>
          <w:b/>
          <w:bCs/>
          <w:kern w:val="0"/>
          <w:sz w:val="24"/>
        </w:rPr>
      </w:pPr>
      <w:r>
        <w:rPr>
          <w:rFonts w:hint="eastAsia" w:ascii="宋体" w:hAnsi="宋体" w:cs="宋体"/>
          <w:b/>
          <w:bCs/>
          <w:kern w:val="0"/>
          <w:sz w:val="24"/>
          <w:lang w:eastAsia="zh-CN"/>
        </w:rPr>
        <w:t>（</w:t>
      </w:r>
      <w:r>
        <w:rPr>
          <w:rFonts w:hint="eastAsia" w:ascii="宋体" w:hAnsi="宋体" w:cs="宋体"/>
          <w:b/>
          <w:bCs/>
          <w:kern w:val="0"/>
          <w:sz w:val="24"/>
        </w:rPr>
        <w:t>九</w:t>
      </w:r>
      <w:r>
        <w:rPr>
          <w:rFonts w:hint="eastAsia" w:ascii="宋体" w:hAnsi="宋体" w:cs="宋体"/>
          <w:b/>
          <w:bCs/>
          <w:kern w:val="0"/>
          <w:sz w:val="24"/>
          <w:lang w:eastAsia="zh-CN"/>
        </w:rPr>
        <w:t>）</w:t>
      </w:r>
      <w:r>
        <w:rPr>
          <w:rFonts w:hint="eastAsia" w:ascii="宋体" w:hAnsi="宋体" w:cs="宋体"/>
          <w:b/>
          <w:bCs/>
          <w:kern w:val="0"/>
          <w:sz w:val="24"/>
        </w:rPr>
        <w:t>保修条款：</w:t>
      </w:r>
    </w:p>
    <w:p w14:paraId="6F7BAEF2">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本工程的缺陷责任期自竣工并经采购人验收合格之日起计1年，在缺陷责任期内因施工质量而造成返修，其费用由中选人负责。缺陷责任期内发现质量问题的，中选人应在接到通知后2天内响应，15天内完成维修。逾期未修复的，采购人可在自行修复后要求中选人承担全部的维修费用。</w:t>
      </w:r>
    </w:p>
    <w:p w14:paraId="1D4CEB5E">
      <w:pPr>
        <w:shd w:val="clear" w:color="auto" w:fill="FFFFFF"/>
        <w:spacing w:line="348" w:lineRule="auto"/>
        <w:ind w:firstLine="482" w:firstLineChars="200"/>
        <w:textAlignment w:val="baseline"/>
        <w:outlineLvl w:val="3"/>
        <w:rPr>
          <w:rFonts w:hint="eastAsia" w:ascii="宋体" w:hAnsi="宋体" w:cs="宋体"/>
          <w:b/>
          <w:bCs/>
          <w:kern w:val="0"/>
          <w:sz w:val="24"/>
        </w:rPr>
      </w:pPr>
      <w:r>
        <w:rPr>
          <w:rFonts w:hint="eastAsia" w:ascii="宋体" w:hAnsi="宋体" w:cs="宋体"/>
          <w:b/>
          <w:bCs/>
          <w:kern w:val="0"/>
          <w:sz w:val="24"/>
          <w:lang w:eastAsia="zh-CN"/>
        </w:rPr>
        <w:t>（</w:t>
      </w:r>
      <w:r>
        <w:rPr>
          <w:rFonts w:hint="eastAsia" w:ascii="宋体" w:hAnsi="宋体" w:cs="宋体"/>
          <w:b/>
          <w:bCs/>
          <w:kern w:val="0"/>
          <w:sz w:val="24"/>
        </w:rPr>
        <w:t>十</w:t>
      </w:r>
      <w:r>
        <w:rPr>
          <w:rFonts w:hint="eastAsia" w:ascii="宋体" w:hAnsi="宋体" w:cs="宋体"/>
          <w:b/>
          <w:bCs/>
          <w:kern w:val="0"/>
          <w:sz w:val="24"/>
          <w:lang w:eastAsia="zh-CN"/>
        </w:rPr>
        <w:t>）</w:t>
      </w:r>
      <w:r>
        <w:rPr>
          <w:rFonts w:hint="eastAsia" w:ascii="宋体" w:hAnsi="宋体" w:cs="宋体"/>
          <w:b/>
          <w:bCs/>
          <w:kern w:val="0"/>
          <w:sz w:val="24"/>
        </w:rPr>
        <w:t>其他需求：</w:t>
      </w:r>
    </w:p>
    <w:p w14:paraId="73809023">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参选人应针对本包组在响应文件提供以下方案：</w:t>
      </w:r>
    </w:p>
    <w:p w14:paraId="5A54E9FE">
      <w:pPr>
        <w:shd w:val="clear" w:color="auto" w:fill="FFFFFF"/>
        <w:spacing w:line="348" w:lineRule="auto"/>
        <w:ind w:firstLine="480" w:firstLineChars="200"/>
        <w:textAlignment w:val="baseline"/>
        <w:rPr>
          <w:rFonts w:hint="eastAsia" w:ascii="宋体" w:hAnsi="宋体" w:eastAsia="宋体"/>
          <w:sz w:val="24"/>
        </w:rPr>
      </w:pPr>
      <w:r>
        <w:rPr>
          <w:rFonts w:hint="eastAsia" w:ascii="宋体" w:hAnsi="宋体" w:cs="宋体"/>
          <w:kern w:val="0"/>
          <w:sz w:val="24"/>
        </w:rPr>
        <w:t>（1）维修服务方案：</w:t>
      </w:r>
      <w:r>
        <w:rPr>
          <w:rFonts w:hint="eastAsia" w:ascii="宋体" w:hAnsi="宋体" w:eastAsia="宋体"/>
          <w:sz w:val="24"/>
        </w:rPr>
        <w:t>包括但不限于服务响应机制、材料选用、施工组织安排、</w:t>
      </w:r>
      <w:r>
        <w:rPr>
          <w:rFonts w:ascii="宋体" w:hAnsi="宋体" w:eastAsia="宋体"/>
          <w:sz w:val="24"/>
        </w:rPr>
        <w:t>对教学秩序的影响控制</w:t>
      </w:r>
      <w:r>
        <w:rPr>
          <w:rFonts w:hint="eastAsia" w:ascii="宋体" w:hAnsi="宋体" w:eastAsia="宋体"/>
          <w:sz w:val="24"/>
        </w:rPr>
        <w:t>等内容。</w:t>
      </w:r>
    </w:p>
    <w:p w14:paraId="64DEC8A2">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（2）质量保证措施：包括但不限于全过程质量控制流程、质量验收标准、质量问题响应与处理机制等内容。</w:t>
      </w:r>
    </w:p>
    <w:p w14:paraId="591C9BA1">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（3）安全保证措施：包括但不限于安全管理制度、作业人员安全培训安排、安全隐患排查与应急处置机制、以及保障校园师生安全措施等内容。</w:t>
      </w:r>
    </w:p>
    <w:p w14:paraId="27F2520F">
      <w:pPr>
        <w:shd w:val="clear" w:color="auto" w:fill="FFFFFF"/>
        <w:spacing w:line="348" w:lineRule="auto"/>
        <w:ind w:firstLine="480" w:firstLineChars="200"/>
        <w:textAlignment w:val="baseline"/>
        <w:rPr>
          <w:rFonts w:hint="eastAsia" w:ascii="宋体" w:hAnsi="宋体" w:cs="宋体"/>
          <w:kern w:val="0"/>
          <w:sz w:val="24"/>
        </w:rPr>
      </w:pPr>
      <w:r>
        <w:rPr>
          <w:rFonts w:hint="eastAsia" w:ascii="宋体" w:hAnsi="宋体" w:cs="宋体"/>
          <w:kern w:val="0"/>
          <w:sz w:val="24"/>
        </w:rPr>
        <w:t>（4）应急方案：包括但不限于极端天气应对措施，特殊情况处理措施等内容。</w:t>
      </w:r>
    </w:p>
    <w:p w14:paraId="3E911BFA">
      <w:pPr>
        <w:shd w:val="clear" w:color="auto" w:fill="FFFFFF"/>
        <w:spacing w:line="348" w:lineRule="auto"/>
        <w:ind w:firstLine="480" w:firstLineChars="200"/>
        <w:textAlignment w:val="baseline"/>
        <w:rPr>
          <w:rFonts w:ascii="宋体" w:hAnsi="宋体" w:cs="宋体"/>
          <w:kern w:val="0"/>
          <w:sz w:val="24"/>
        </w:rPr>
      </w:pPr>
      <w:r>
        <w:rPr>
          <w:rFonts w:hint="eastAsia" w:ascii="宋体" w:hAnsi="宋体" w:cs="宋体"/>
          <w:kern w:val="0"/>
          <w:sz w:val="24"/>
        </w:rPr>
        <w:t>（5）后续服务方案：包括但不限于质保期内及期满后的服务承诺、故障响应与处理机制等后续服务保证措施等内容。</w:t>
      </w:r>
      <w:bookmarkEnd w:id="28"/>
    </w:p>
    <w:p w14:paraId="345DF125">
      <w:pPr>
        <w:shd w:val="clear" w:color="auto" w:fill="FFFFFF"/>
        <w:spacing w:line="348" w:lineRule="auto"/>
        <w:ind w:firstLine="480" w:firstLineChars="200"/>
        <w:textAlignment w:val="baseline"/>
        <w:rPr>
          <w:rFonts w:hint="eastAsia" w:ascii="宋体" w:hAnsi="宋体" w:cs="宋体"/>
          <w:sz w:val="24"/>
          <w:szCs w:val="24"/>
        </w:rPr>
      </w:pPr>
      <w:r>
        <w:rPr>
          <w:rFonts w:hint="eastAsia" w:ascii="宋体" w:hAnsi="宋体" w:cs="宋体"/>
          <w:sz w:val="24"/>
          <w:szCs w:val="24"/>
        </w:rPr>
        <w:br w:type="page"/>
      </w:r>
    </w:p>
    <w:p w14:paraId="6DE339DD">
      <w:pPr>
        <w:widowControl/>
        <w:spacing w:line="360" w:lineRule="auto"/>
        <w:jc w:val="center"/>
        <w:outlineLvl w:val="0"/>
        <w:rPr>
          <w:rFonts w:hint="eastAsia" w:ascii="宋体" w:hAnsi="宋体" w:cs="宋体"/>
          <w:b/>
          <w:bCs/>
          <w:sz w:val="28"/>
          <w:szCs w:val="28"/>
        </w:rPr>
      </w:pPr>
      <w:bookmarkStart w:id="32" w:name="_Toc196138243"/>
      <w:bookmarkStart w:id="33" w:name="_Toc195946253"/>
      <w:bookmarkStart w:id="34" w:name="_Toc240531388"/>
      <w:r>
        <w:rPr>
          <w:rFonts w:hint="eastAsia" w:ascii="宋体" w:hAnsi="宋体" w:cs="宋体"/>
          <w:b/>
          <w:bCs/>
          <w:sz w:val="28"/>
          <w:szCs w:val="28"/>
        </w:rPr>
        <w:t>第三</w:t>
      </w:r>
      <w:r>
        <w:rPr>
          <w:rFonts w:hint="eastAsia" w:ascii="宋体" w:hAnsi="宋体" w:eastAsia="宋体" w:cs="宋体"/>
          <w:b/>
          <w:bCs/>
          <w:sz w:val="28"/>
          <w:szCs w:val="28"/>
        </w:rPr>
        <w:t>章</w:t>
      </w:r>
      <w:r>
        <w:rPr>
          <w:rFonts w:hint="eastAsia" w:ascii="宋体" w:hAnsi="宋体" w:cs="宋体"/>
          <w:b/>
          <w:bCs/>
          <w:sz w:val="28"/>
          <w:szCs w:val="28"/>
        </w:rPr>
        <w:t xml:space="preserve"> </w:t>
      </w:r>
      <w:bookmarkEnd w:id="32"/>
      <w:bookmarkEnd w:id="33"/>
      <w:r>
        <w:rPr>
          <w:rFonts w:hint="eastAsia" w:ascii="宋体" w:hAnsi="宋体" w:cs="宋体"/>
          <w:b/>
          <w:bCs/>
          <w:sz w:val="28"/>
          <w:szCs w:val="28"/>
        </w:rPr>
        <w:t>评比方法及评审程序</w:t>
      </w:r>
      <w:bookmarkEnd w:id="34"/>
    </w:p>
    <w:p w14:paraId="49892499">
      <w:pPr>
        <w:spacing w:line="360" w:lineRule="auto"/>
        <w:ind w:firstLine="480"/>
        <w:rPr>
          <w:rFonts w:hint="eastAsia" w:ascii="宋体" w:hAnsi="宋体"/>
          <w:sz w:val="24"/>
          <w:szCs w:val="24"/>
        </w:rPr>
      </w:pPr>
      <w:bookmarkStart w:id="35" w:name="_Toc150346737"/>
      <w:r>
        <w:rPr>
          <w:rFonts w:hint="eastAsia" w:ascii="宋体" w:hAnsi="宋体"/>
          <w:sz w:val="24"/>
          <w:szCs w:val="24"/>
        </w:rPr>
        <w:t>参照《中华人民共和国政府采购法》的相关规定确定以下评比方法、评审程序：</w:t>
      </w:r>
    </w:p>
    <w:p w14:paraId="2D4DD940">
      <w:pPr>
        <w:spacing w:line="360" w:lineRule="auto"/>
        <w:outlineLvl w:val="1"/>
        <w:rPr>
          <w:rFonts w:hint="eastAsia" w:ascii="宋体" w:hAnsi="宋体" w:eastAsia="宋体"/>
          <w:b/>
          <w:bCs/>
          <w:sz w:val="24"/>
          <w:szCs w:val="24"/>
        </w:rPr>
      </w:pPr>
      <w:bookmarkStart w:id="36" w:name="_Toc195946286"/>
      <w:bookmarkStart w:id="37" w:name="_Toc240531389"/>
      <w:r>
        <w:rPr>
          <w:rFonts w:hint="eastAsia" w:ascii="宋体" w:hAnsi="宋体" w:eastAsia="宋体"/>
          <w:b/>
          <w:bCs/>
          <w:sz w:val="24"/>
          <w:szCs w:val="24"/>
        </w:rPr>
        <w:t>一、评比方法</w:t>
      </w:r>
      <w:bookmarkEnd w:id="36"/>
      <w:bookmarkEnd w:id="37"/>
    </w:p>
    <w:p w14:paraId="1E9433A9">
      <w:pPr>
        <w:spacing w:line="360" w:lineRule="auto"/>
        <w:ind w:firstLine="480"/>
        <w:rPr>
          <w:rFonts w:hint="eastAsia" w:ascii="宋体" w:hAnsi="宋体"/>
          <w:sz w:val="24"/>
          <w:szCs w:val="24"/>
        </w:rPr>
      </w:pPr>
      <w:r>
        <w:rPr>
          <w:rFonts w:hint="eastAsia" w:ascii="宋体" w:hAnsi="宋体"/>
          <w:sz w:val="24"/>
          <w:szCs w:val="24"/>
        </w:rPr>
        <w:t>本次评比采用综合评分法，对通过资格性审查的各参选人的技术、商务进行评审、比较，并量化打分，最后根据各项得分之和计算出通过资格性审查参选人的综合评价得分。比选评审小组将按各参选人综合评价得分由高到低的原则对所有通过资格性审查的参选人进行排序。</w:t>
      </w:r>
    </w:p>
    <w:p w14:paraId="368E91D8">
      <w:pPr>
        <w:spacing w:line="360" w:lineRule="auto"/>
        <w:outlineLvl w:val="1"/>
        <w:rPr>
          <w:rFonts w:hint="eastAsia" w:ascii="宋体" w:hAnsi="宋体" w:eastAsia="宋体"/>
          <w:b/>
          <w:bCs/>
          <w:sz w:val="24"/>
          <w:szCs w:val="24"/>
        </w:rPr>
      </w:pPr>
      <w:bookmarkStart w:id="38" w:name="_Toc195946287"/>
      <w:bookmarkStart w:id="39" w:name="_Toc240531390"/>
      <w:r>
        <w:rPr>
          <w:rFonts w:hint="eastAsia" w:ascii="宋体" w:hAnsi="宋体" w:eastAsia="宋体"/>
          <w:b/>
          <w:bCs/>
          <w:sz w:val="24"/>
          <w:szCs w:val="24"/>
        </w:rPr>
        <w:t>二、</w:t>
      </w:r>
      <w:bookmarkEnd w:id="38"/>
      <w:r>
        <w:rPr>
          <w:rFonts w:hint="eastAsia" w:ascii="宋体" w:hAnsi="宋体" w:eastAsia="宋体"/>
          <w:b/>
          <w:bCs/>
          <w:sz w:val="24"/>
          <w:szCs w:val="24"/>
        </w:rPr>
        <w:t>评审程序</w:t>
      </w:r>
      <w:bookmarkEnd w:id="39"/>
    </w:p>
    <w:p w14:paraId="7DCF9BD8">
      <w:pPr>
        <w:spacing w:line="360" w:lineRule="auto"/>
        <w:ind w:firstLine="482"/>
        <w:outlineLvl w:val="2"/>
        <w:rPr>
          <w:rFonts w:ascii="宋体" w:hAnsi="宋体"/>
          <w:b/>
          <w:bCs/>
          <w:sz w:val="24"/>
          <w:szCs w:val="24"/>
        </w:rPr>
      </w:pPr>
      <w:r>
        <w:rPr>
          <w:rFonts w:hint="eastAsia" w:ascii="宋体" w:hAnsi="宋体"/>
          <w:b/>
          <w:bCs/>
          <w:sz w:val="24"/>
          <w:szCs w:val="24"/>
        </w:rPr>
        <w:t>1、资格性审查：</w:t>
      </w:r>
    </w:p>
    <w:p w14:paraId="5765D3B3">
      <w:pPr>
        <w:spacing w:line="360" w:lineRule="auto"/>
        <w:ind w:firstLine="482"/>
        <w:rPr>
          <w:rFonts w:hint="eastAsia" w:ascii="宋体" w:hAnsi="宋体"/>
          <w:sz w:val="24"/>
          <w:szCs w:val="24"/>
        </w:rPr>
      </w:pPr>
      <w:r>
        <w:rPr>
          <w:rFonts w:hint="eastAsia" w:ascii="宋体" w:hAnsi="宋体"/>
          <w:sz w:val="24"/>
          <w:szCs w:val="24"/>
        </w:rPr>
        <w:t>开启响应文件结束后，比选评审小组按照比选文件要求对参选人的资格进行审查，详见《资格性审查表》。对被认定为资格性审查不合格的参选人，不进入详细评审。采购人对参选人的资格进行审查。合格参选人不足3家的，不得评比。</w:t>
      </w:r>
    </w:p>
    <w:p w14:paraId="73C78E03">
      <w:pPr>
        <w:spacing w:line="360" w:lineRule="auto"/>
        <w:jc w:val="center"/>
        <w:rPr>
          <w:rFonts w:hint="eastAsia" w:ascii="宋体" w:hAnsi="宋体"/>
          <w:b/>
          <w:sz w:val="24"/>
          <w:szCs w:val="24"/>
        </w:rPr>
      </w:pPr>
      <w:r>
        <w:rPr>
          <w:rFonts w:hint="eastAsia" w:ascii="宋体" w:hAnsi="宋体"/>
          <w:b/>
          <w:sz w:val="24"/>
          <w:szCs w:val="24"/>
        </w:rPr>
        <w:t>资格性审查表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5435"/>
        <w:gridCol w:w="1042"/>
        <w:gridCol w:w="1042"/>
        <w:gridCol w:w="1041"/>
      </w:tblGrid>
      <w:tr w14:paraId="69C5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392" w:type="pct"/>
            <w:vAlign w:val="center"/>
          </w:tcPr>
          <w:p w14:paraId="49A001E0">
            <w:pPr>
              <w:adjustRightIn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序号</w:t>
            </w:r>
          </w:p>
        </w:tc>
        <w:tc>
          <w:tcPr>
            <w:tcW w:w="2926" w:type="pct"/>
            <w:vAlign w:val="center"/>
          </w:tcPr>
          <w:p w14:paraId="1A74C0B9">
            <w:pPr>
              <w:adjustRightIn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审查内容</w:t>
            </w:r>
          </w:p>
        </w:tc>
        <w:tc>
          <w:tcPr>
            <w:tcW w:w="561" w:type="pct"/>
            <w:vAlign w:val="center"/>
          </w:tcPr>
          <w:p w14:paraId="0C124497">
            <w:pPr>
              <w:adjustRightIn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参选人A</w:t>
            </w:r>
          </w:p>
        </w:tc>
        <w:tc>
          <w:tcPr>
            <w:tcW w:w="561" w:type="pct"/>
            <w:vAlign w:val="center"/>
          </w:tcPr>
          <w:p w14:paraId="33DDFDFE">
            <w:pPr>
              <w:adjustRightIn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参选人</w:t>
            </w:r>
            <w:r>
              <w:rPr>
                <w:rFonts w:ascii="宋体" w:hAnsi="宋体" w:cs="宋体"/>
                <w:snapToGrid w:val="0"/>
                <w:kern w:val="0"/>
                <w:sz w:val="24"/>
                <w:szCs w:val="24"/>
              </w:rPr>
              <w:t>B</w:t>
            </w:r>
          </w:p>
        </w:tc>
        <w:tc>
          <w:tcPr>
            <w:tcW w:w="560" w:type="pct"/>
            <w:vAlign w:val="center"/>
          </w:tcPr>
          <w:p w14:paraId="6665C865">
            <w:pPr>
              <w:adjustRightIn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w:t>
            </w:r>
          </w:p>
        </w:tc>
      </w:tr>
      <w:tr w14:paraId="722E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2" w:type="pct"/>
            <w:vAlign w:val="center"/>
          </w:tcPr>
          <w:p w14:paraId="62F19147">
            <w:pPr>
              <w:adjustRightIn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1</w:t>
            </w:r>
          </w:p>
        </w:tc>
        <w:tc>
          <w:tcPr>
            <w:tcW w:w="2926" w:type="pct"/>
            <w:vAlign w:val="center"/>
          </w:tcPr>
          <w:p w14:paraId="685F362B">
            <w:pPr>
              <w:adjustRightInd w:val="0"/>
              <w:spacing w:line="360" w:lineRule="auto"/>
              <w:rPr>
                <w:rFonts w:hint="eastAsia" w:ascii="宋体" w:hAnsi="宋体" w:cs="宋体"/>
                <w:sz w:val="24"/>
                <w:szCs w:val="24"/>
              </w:rPr>
            </w:pPr>
            <w:r>
              <w:rPr>
                <w:rFonts w:hint="eastAsia" w:ascii="宋体" w:hAnsi="宋体" w:cs="宋体"/>
                <w:sz w:val="24"/>
                <w:szCs w:val="24"/>
              </w:rPr>
              <w:t>具有独立承担民事责任的能力：在中华人民共和国境内注册的法人或其他组织或自然人，比选（响应）时提交有效的营业执照（或事业法人登记证或身份证等相关证明）复印件。分支机构</w:t>
            </w:r>
            <w:r>
              <w:rPr>
                <w:rFonts w:ascii="宋体" w:hAnsi="宋体" w:cs="宋体"/>
                <w:sz w:val="24"/>
                <w:szCs w:val="24"/>
              </w:rPr>
              <w:t>参与响应</w:t>
            </w:r>
            <w:r>
              <w:rPr>
                <w:rFonts w:hint="eastAsia" w:ascii="宋体" w:hAnsi="宋体" w:cs="宋体"/>
                <w:sz w:val="24"/>
                <w:szCs w:val="24"/>
              </w:rPr>
              <w:t>的，须提供总公司和分公司营业执照复印件，总公司出具给分支机构的授权书。</w:t>
            </w:r>
          </w:p>
        </w:tc>
        <w:tc>
          <w:tcPr>
            <w:tcW w:w="561" w:type="pct"/>
            <w:vAlign w:val="center"/>
          </w:tcPr>
          <w:p w14:paraId="27AE069C">
            <w:pPr>
              <w:adjustRightInd w:val="0"/>
              <w:spacing w:line="360" w:lineRule="auto"/>
              <w:jc w:val="center"/>
              <w:rPr>
                <w:rFonts w:hint="eastAsia" w:ascii="宋体" w:hAnsi="宋体" w:cs="宋体"/>
                <w:snapToGrid w:val="0"/>
                <w:kern w:val="0"/>
                <w:sz w:val="24"/>
                <w:szCs w:val="24"/>
              </w:rPr>
            </w:pPr>
          </w:p>
        </w:tc>
        <w:tc>
          <w:tcPr>
            <w:tcW w:w="561" w:type="pct"/>
            <w:vAlign w:val="center"/>
          </w:tcPr>
          <w:p w14:paraId="5A40533B">
            <w:pPr>
              <w:adjustRightInd w:val="0"/>
              <w:spacing w:line="360" w:lineRule="auto"/>
              <w:jc w:val="center"/>
              <w:rPr>
                <w:rFonts w:hint="eastAsia" w:ascii="宋体" w:hAnsi="宋体" w:cs="宋体"/>
                <w:snapToGrid w:val="0"/>
                <w:kern w:val="0"/>
                <w:sz w:val="24"/>
                <w:szCs w:val="24"/>
              </w:rPr>
            </w:pPr>
          </w:p>
        </w:tc>
        <w:tc>
          <w:tcPr>
            <w:tcW w:w="560" w:type="pct"/>
            <w:vAlign w:val="center"/>
          </w:tcPr>
          <w:p w14:paraId="70C5DFFD">
            <w:pPr>
              <w:adjustRightInd w:val="0"/>
              <w:spacing w:line="360" w:lineRule="auto"/>
              <w:jc w:val="center"/>
              <w:rPr>
                <w:rFonts w:hint="eastAsia" w:ascii="宋体" w:hAnsi="宋体" w:cs="宋体"/>
                <w:snapToGrid w:val="0"/>
                <w:kern w:val="0"/>
                <w:sz w:val="24"/>
                <w:szCs w:val="24"/>
              </w:rPr>
            </w:pPr>
          </w:p>
        </w:tc>
      </w:tr>
      <w:tr w14:paraId="033E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392" w:type="pct"/>
            <w:vAlign w:val="center"/>
          </w:tcPr>
          <w:p w14:paraId="0A65A4A7">
            <w:pPr>
              <w:adjustRightIn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2</w:t>
            </w:r>
          </w:p>
        </w:tc>
        <w:tc>
          <w:tcPr>
            <w:tcW w:w="2926" w:type="pct"/>
            <w:vAlign w:val="center"/>
          </w:tcPr>
          <w:p w14:paraId="786A49CB">
            <w:pPr>
              <w:spacing w:line="360" w:lineRule="auto"/>
              <w:rPr>
                <w:rFonts w:hint="eastAsia" w:ascii="宋体" w:hAnsi="宋体" w:cs="宋体"/>
                <w:sz w:val="24"/>
                <w:szCs w:val="24"/>
              </w:rPr>
            </w:pPr>
            <w:r>
              <w:rPr>
                <w:rFonts w:hint="eastAsia" w:ascii="宋体" w:hAnsi="宋体" w:cs="宋体"/>
                <w:sz w:val="24"/>
                <w:szCs w:val="24"/>
              </w:rPr>
              <w:t>有依法缴纳税收和社会保障资金的良好记录：提供比选截止日前6个月内任意1个月依法缴纳税收和社会保障资金的相关材料或提供参选人资格信用承诺函（详见比选文件的响应文件格式）。如依法免税或不需要缴纳社会保障资金的，提供相应证明材料。</w:t>
            </w:r>
          </w:p>
        </w:tc>
        <w:tc>
          <w:tcPr>
            <w:tcW w:w="561" w:type="pct"/>
            <w:vAlign w:val="center"/>
          </w:tcPr>
          <w:p w14:paraId="209DFA9E">
            <w:pPr>
              <w:adjustRightInd w:val="0"/>
              <w:spacing w:line="360" w:lineRule="auto"/>
              <w:jc w:val="center"/>
              <w:rPr>
                <w:rFonts w:hint="eastAsia" w:ascii="宋体" w:hAnsi="宋体" w:cs="宋体"/>
                <w:snapToGrid w:val="0"/>
                <w:kern w:val="0"/>
                <w:sz w:val="24"/>
                <w:szCs w:val="24"/>
              </w:rPr>
            </w:pPr>
          </w:p>
        </w:tc>
        <w:tc>
          <w:tcPr>
            <w:tcW w:w="561" w:type="pct"/>
            <w:vAlign w:val="center"/>
          </w:tcPr>
          <w:p w14:paraId="67A43B44">
            <w:pPr>
              <w:adjustRightInd w:val="0"/>
              <w:spacing w:line="360" w:lineRule="auto"/>
              <w:jc w:val="center"/>
              <w:rPr>
                <w:rFonts w:hint="eastAsia" w:ascii="宋体" w:hAnsi="宋体" w:cs="宋体"/>
                <w:snapToGrid w:val="0"/>
                <w:kern w:val="0"/>
                <w:sz w:val="24"/>
                <w:szCs w:val="24"/>
              </w:rPr>
            </w:pPr>
          </w:p>
        </w:tc>
        <w:tc>
          <w:tcPr>
            <w:tcW w:w="560" w:type="pct"/>
            <w:vAlign w:val="center"/>
          </w:tcPr>
          <w:p w14:paraId="22827E91">
            <w:pPr>
              <w:adjustRightInd w:val="0"/>
              <w:spacing w:line="360" w:lineRule="auto"/>
              <w:jc w:val="center"/>
              <w:rPr>
                <w:rFonts w:hint="eastAsia" w:ascii="宋体" w:hAnsi="宋体" w:cs="宋体"/>
                <w:snapToGrid w:val="0"/>
                <w:kern w:val="0"/>
                <w:sz w:val="24"/>
                <w:szCs w:val="24"/>
              </w:rPr>
            </w:pPr>
          </w:p>
        </w:tc>
      </w:tr>
      <w:tr w14:paraId="4602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2" w:type="pct"/>
            <w:vAlign w:val="center"/>
          </w:tcPr>
          <w:p w14:paraId="042450B0">
            <w:pPr>
              <w:adjustRightIn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3</w:t>
            </w:r>
          </w:p>
        </w:tc>
        <w:tc>
          <w:tcPr>
            <w:tcW w:w="2926" w:type="pct"/>
            <w:vAlign w:val="center"/>
          </w:tcPr>
          <w:p w14:paraId="003830E8">
            <w:pPr>
              <w:spacing w:line="360" w:lineRule="auto"/>
              <w:rPr>
                <w:rFonts w:hint="eastAsia" w:ascii="宋体" w:hAnsi="宋体" w:cs="宋体"/>
                <w:sz w:val="24"/>
                <w:szCs w:val="24"/>
              </w:rPr>
            </w:pPr>
            <w:r>
              <w:rPr>
                <w:rFonts w:hint="eastAsia" w:ascii="宋体" w:hAnsi="宋体" w:cs="宋体"/>
                <w:sz w:val="24"/>
                <w:szCs w:val="24"/>
              </w:rPr>
              <w:t>具有良好的商业信誉和健全的财务会计制度：提供</w:t>
            </w:r>
            <w:r>
              <w:rPr>
                <w:rFonts w:hint="eastAsia" w:ascii="宋体" w:hAnsi="宋体" w:cs="宋体"/>
                <w:sz w:val="24"/>
                <w:szCs w:val="24"/>
                <w:highlight w:val="none"/>
              </w:rPr>
              <w:t>2025年度财</w:t>
            </w:r>
            <w:r>
              <w:rPr>
                <w:rFonts w:hint="eastAsia" w:ascii="宋体" w:hAnsi="宋体" w:cs="宋体"/>
                <w:sz w:val="24"/>
                <w:szCs w:val="24"/>
              </w:rPr>
              <w:t>务状况报告或财务报表或基本开户行出具的资信证明或提供参选人资格信用承诺函（详见比选文件的响应文件格式）。</w:t>
            </w:r>
          </w:p>
        </w:tc>
        <w:tc>
          <w:tcPr>
            <w:tcW w:w="561" w:type="pct"/>
            <w:vAlign w:val="center"/>
          </w:tcPr>
          <w:p w14:paraId="06B8EAE6">
            <w:pPr>
              <w:adjustRightInd w:val="0"/>
              <w:spacing w:line="360" w:lineRule="auto"/>
              <w:jc w:val="center"/>
              <w:rPr>
                <w:rFonts w:hint="eastAsia" w:ascii="宋体" w:hAnsi="宋体" w:cs="宋体"/>
                <w:snapToGrid w:val="0"/>
                <w:kern w:val="0"/>
                <w:sz w:val="24"/>
                <w:szCs w:val="24"/>
              </w:rPr>
            </w:pPr>
          </w:p>
        </w:tc>
        <w:tc>
          <w:tcPr>
            <w:tcW w:w="561" w:type="pct"/>
            <w:vAlign w:val="center"/>
          </w:tcPr>
          <w:p w14:paraId="7F182DBB">
            <w:pPr>
              <w:adjustRightInd w:val="0"/>
              <w:spacing w:line="360" w:lineRule="auto"/>
              <w:jc w:val="center"/>
              <w:rPr>
                <w:rFonts w:hint="eastAsia" w:ascii="宋体" w:hAnsi="宋体" w:cs="宋体"/>
                <w:snapToGrid w:val="0"/>
                <w:kern w:val="0"/>
                <w:sz w:val="24"/>
                <w:szCs w:val="24"/>
              </w:rPr>
            </w:pPr>
          </w:p>
        </w:tc>
        <w:tc>
          <w:tcPr>
            <w:tcW w:w="560" w:type="pct"/>
            <w:vAlign w:val="center"/>
          </w:tcPr>
          <w:p w14:paraId="5D9F5EBE">
            <w:pPr>
              <w:adjustRightInd w:val="0"/>
              <w:spacing w:line="360" w:lineRule="auto"/>
              <w:jc w:val="center"/>
              <w:rPr>
                <w:rFonts w:hint="eastAsia" w:ascii="宋体" w:hAnsi="宋体" w:cs="宋体"/>
                <w:snapToGrid w:val="0"/>
                <w:kern w:val="0"/>
                <w:sz w:val="24"/>
                <w:szCs w:val="24"/>
              </w:rPr>
            </w:pPr>
          </w:p>
        </w:tc>
      </w:tr>
      <w:tr w14:paraId="12A6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2" w:type="pct"/>
            <w:vAlign w:val="center"/>
          </w:tcPr>
          <w:p w14:paraId="68620244">
            <w:pPr>
              <w:spacing w:line="360" w:lineRule="auto"/>
              <w:jc w:val="center"/>
              <w:rPr>
                <w:rFonts w:hint="eastAsia" w:ascii="宋体" w:hAnsi="宋体" w:cs="宋体"/>
                <w:sz w:val="24"/>
                <w:szCs w:val="24"/>
              </w:rPr>
            </w:pPr>
            <w:r>
              <w:rPr>
                <w:rFonts w:hint="eastAsia" w:ascii="宋体" w:hAnsi="宋体" w:cs="宋体"/>
                <w:sz w:val="24"/>
                <w:szCs w:val="24"/>
              </w:rPr>
              <w:t>4</w:t>
            </w:r>
          </w:p>
        </w:tc>
        <w:tc>
          <w:tcPr>
            <w:tcW w:w="2926" w:type="pct"/>
            <w:vAlign w:val="center"/>
          </w:tcPr>
          <w:p w14:paraId="12FDCE96">
            <w:pPr>
              <w:spacing w:line="360" w:lineRule="auto"/>
              <w:rPr>
                <w:rFonts w:hint="eastAsia" w:ascii="宋体" w:hAnsi="宋体" w:cs="宋体"/>
                <w:sz w:val="24"/>
                <w:szCs w:val="24"/>
              </w:rPr>
            </w:pPr>
            <w:r>
              <w:rPr>
                <w:rFonts w:hint="eastAsia" w:ascii="宋体" w:hAnsi="宋体" w:cs="宋体"/>
                <w:sz w:val="24"/>
                <w:szCs w:val="24"/>
              </w:rPr>
              <w:t>履行合同所必需的设备和专业技术能力：提供具有履行合同所必需的设备和专业技术能力的证明材料或提供承诺函（格式自拟）。</w:t>
            </w:r>
          </w:p>
        </w:tc>
        <w:tc>
          <w:tcPr>
            <w:tcW w:w="561" w:type="pct"/>
            <w:vAlign w:val="center"/>
          </w:tcPr>
          <w:p w14:paraId="2DEB08D7">
            <w:pPr>
              <w:adjustRightInd w:val="0"/>
              <w:spacing w:line="360" w:lineRule="auto"/>
              <w:jc w:val="center"/>
              <w:rPr>
                <w:rFonts w:hint="eastAsia" w:ascii="宋体" w:hAnsi="宋体" w:cs="宋体"/>
                <w:snapToGrid w:val="0"/>
                <w:kern w:val="0"/>
                <w:sz w:val="24"/>
                <w:szCs w:val="24"/>
              </w:rPr>
            </w:pPr>
          </w:p>
        </w:tc>
        <w:tc>
          <w:tcPr>
            <w:tcW w:w="561" w:type="pct"/>
            <w:vAlign w:val="center"/>
          </w:tcPr>
          <w:p w14:paraId="2CBEEA5C">
            <w:pPr>
              <w:adjustRightInd w:val="0"/>
              <w:spacing w:line="360" w:lineRule="auto"/>
              <w:jc w:val="center"/>
              <w:rPr>
                <w:rFonts w:hint="eastAsia" w:ascii="宋体" w:hAnsi="宋体" w:cs="宋体"/>
                <w:snapToGrid w:val="0"/>
                <w:kern w:val="0"/>
                <w:sz w:val="24"/>
                <w:szCs w:val="24"/>
              </w:rPr>
            </w:pPr>
          </w:p>
        </w:tc>
        <w:tc>
          <w:tcPr>
            <w:tcW w:w="560" w:type="pct"/>
            <w:vAlign w:val="center"/>
          </w:tcPr>
          <w:p w14:paraId="3331A57D">
            <w:pPr>
              <w:adjustRightInd w:val="0"/>
              <w:spacing w:line="360" w:lineRule="auto"/>
              <w:jc w:val="center"/>
              <w:rPr>
                <w:rFonts w:hint="eastAsia" w:ascii="宋体" w:hAnsi="宋体" w:cs="宋体"/>
                <w:snapToGrid w:val="0"/>
                <w:kern w:val="0"/>
                <w:sz w:val="24"/>
                <w:szCs w:val="24"/>
              </w:rPr>
            </w:pPr>
          </w:p>
        </w:tc>
      </w:tr>
      <w:tr w14:paraId="1CB16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2" w:type="pct"/>
            <w:vAlign w:val="center"/>
          </w:tcPr>
          <w:p w14:paraId="15A20327">
            <w:pPr>
              <w:spacing w:line="360" w:lineRule="auto"/>
              <w:jc w:val="center"/>
              <w:rPr>
                <w:rFonts w:hint="eastAsia" w:ascii="宋体" w:hAnsi="宋体" w:cs="宋体"/>
                <w:sz w:val="24"/>
                <w:szCs w:val="24"/>
              </w:rPr>
            </w:pPr>
            <w:r>
              <w:rPr>
                <w:rFonts w:hint="eastAsia" w:ascii="宋体" w:hAnsi="宋体" w:cs="宋体"/>
                <w:sz w:val="24"/>
                <w:szCs w:val="24"/>
              </w:rPr>
              <w:t>5</w:t>
            </w:r>
          </w:p>
        </w:tc>
        <w:tc>
          <w:tcPr>
            <w:tcW w:w="2926" w:type="pct"/>
            <w:vAlign w:val="center"/>
          </w:tcPr>
          <w:p w14:paraId="035FBE85">
            <w:pPr>
              <w:spacing w:line="360" w:lineRule="auto"/>
              <w:rPr>
                <w:rFonts w:hint="eastAsia" w:ascii="宋体" w:hAnsi="宋体" w:cs="宋体"/>
                <w:sz w:val="24"/>
                <w:szCs w:val="24"/>
              </w:rPr>
            </w:pPr>
            <w:r>
              <w:rPr>
                <w:rFonts w:hint="eastAsia" w:ascii="宋体" w:hAnsi="宋体" w:cs="宋体"/>
                <w:sz w:val="24"/>
                <w:szCs w:val="24"/>
              </w:rPr>
              <w:t>参加</w:t>
            </w:r>
            <w:r>
              <w:rPr>
                <w:rFonts w:hint="eastAsia" w:ascii="宋体" w:hAnsi="宋体" w:eastAsia="宋体"/>
                <w:sz w:val="24"/>
                <w:szCs w:val="24"/>
              </w:rPr>
              <w:t>比选活动</w:t>
            </w:r>
            <w:r>
              <w:rPr>
                <w:rFonts w:hint="eastAsia" w:ascii="宋体" w:hAnsi="宋体" w:cs="宋体"/>
                <w:sz w:val="24"/>
                <w:szCs w:val="24"/>
              </w:rPr>
              <w:t>前3年内，在经营活动中没有重大违法记录。（提供承诺函，格式自拟）</w:t>
            </w:r>
          </w:p>
        </w:tc>
        <w:tc>
          <w:tcPr>
            <w:tcW w:w="561" w:type="pct"/>
            <w:vAlign w:val="center"/>
          </w:tcPr>
          <w:p w14:paraId="0B1CB582">
            <w:pPr>
              <w:adjustRightInd w:val="0"/>
              <w:spacing w:line="360" w:lineRule="auto"/>
              <w:jc w:val="center"/>
              <w:rPr>
                <w:rFonts w:hint="eastAsia" w:ascii="宋体" w:hAnsi="宋体" w:cs="宋体"/>
                <w:snapToGrid w:val="0"/>
                <w:kern w:val="0"/>
                <w:sz w:val="24"/>
                <w:szCs w:val="24"/>
              </w:rPr>
            </w:pPr>
          </w:p>
        </w:tc>
        <w:tc>
          <w:tcPr>
            <w:tcW w:w="561" w:type="pct"/>
            <w:vAlign w:val="center"/>
          </w:tcPr>
          <w:p w14:paraId="676BF0C0">
            <w:pPr>
              <w:adjustRightInd w:val="0"/>
              <w:spacing w:line="360" w:lineRule="auto"/>
              <w:jc w:val="center"/>
              <w:rPr>
                <w:rFonts w:hint="eastAsia" w:ascii="宋体" w:hAnsi="宋体" w:cs="宋体"/>
                <w:snapToGrid w:val="0"/>
                <w:kern w:val="0"/>
                <w:sz w:val="24"/>
                <w:szCs w:val="24"/>
              </w:rPr>
            </w:pPr>
          </w:p>
        </w:tc>
        <w:tc>
          <w:tcPr>
            <w:tcW w:w="560" w:type="pct"/>
            <w:vAlign w:val="center"/>
          </w:tcPr>
          <w:p w14:paraId="32FFDC41">
            <w:pPr>
              <w:adjustRightInd w:val="0"/>
              <w:spacing w:line="360" w:lineRule="auto"/>
              <w:jc w:val="center"/>
              <w:rPr>
                <w:rFonts w:hint="eastAsia" w:ascii="宋体" w:hAnsi="宋体" w:cs="宋体"/>
                <w:snapToGrid w:val="0"/>
                <w:kern w:val="0"/>
                <w:sz w:val="24"/>
                <w:szCs w:val="24"/>
              </w:rPr>
            </w:pPr>
          </w:p>
        </w:tc>
      </w:tr>
      <w:tr w14:paraId="01D7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2" w:type="pct"/>
            <w:vAlign w:val="center"/>
          </w:tcPr>
          <w:p w14:paraId="5E15ECF4">
            <w:pPr>
              <w:spacing w:line="360" w:lineRule="auto"/>
              <w:jc w:val="center"/>
              <w:rPr>
                <w:rFonts w:hint="eastAsia" w:ascii="宋体" w:hAnsi="宋体" w:cs="宋体"/>
                <w:sz w:val="24"/>
                <w:szCs w:val="24"/>
              </w:rPr>
            </w:pPr>
            <w:r>
              <w:rPr>
                <w:rFonts w:hint="eastAsia" w:ascii="宋体" w:hAnsi="宋体" w:cs="宋体"/>
                <w:sz w:val="24"/>
                <w:szCs w:val="24"/>
              </w:rPr>
              <w:t>6</w:t>
            </w:r>
          </w:p>
        </w:tc>
        <w:tc>
          <w:tcPr>
            <w:tcW w:w="2926" w:type="pct"/>
            <w:vAlign w:val="center"/>
          </w:tcPr>
          <w:p w14:paraId="0A3033D2">
            <w:pPr>
              <w:adjustRightInd w:val="0"/>
              <w:spacing w:line="360" w:lineRule="auto"/>
              <w:rPr>
                <w:rFonts w:hint="eastAsia" w:ascii="宋体" w:hAnsi="宋体" w:cs="宋体"/>
                <w:sz w:val="24"/>
                <w:szCs w:val="24"/>
              </w:rPr>
            </w:pPr>
            <w:r>
              <w:rPr>
                <w:rFonts w:hint="eastAsia" w:ascii="宋体" w:hAnsi="宋体" w:cs="宋体"/>
                <w:sz w:val="24"/>
                <w:szCs w:val="24"/>
              </w:rPr>
              <w:t>符合法律、行政法规规定的其他条件（提供承诺函，格式自拟）。</w:t>
            </w:r>
          </w:p>
        </w:tc>
        <w:tc>
          <w:tcPr>
            <w:tcW w:w="561" w:type="pct"/>
            <w:vAlign w:val="center"/>
          </w:tcPr>
          <w:p w14:paraId="7640B755">
            <w:pPr>
              <w:adjustRightInd w:val="0"/>
              <w:spacing w:line="360" w:lineRule="auto"/>
              <w:jc w:val="center"/>
              <w:rPr>
                <w:rFonts w:hint="eastAsia" w:ascii="宋体" w:hAnsi="宋体" w:cs="宋体"/>
                <w:snapToGrid w:val="0"/>
                <w:kern w:val="0"/>
                <w:sz w:val="24"/>
                <w:szCs w:val="24"/>
              </w:rPr>
            </w:pPr>
          </w:p>
        </w:tc>
        <w:tc>
          <w:tcPr>
            <w:tcW w:w="561" w:type="pct"/>
            <w:vAlign w:val="center"/>
          </w:tcPr>
          <w:p w14:paraId="2BC632FD">
            <w:pPr>
              <w:adjustRightInd w:val="0"/>
              <w:spacing w:line="360" w:lineRule="auto"/>
              <w:jc w:val="center"/>
              <w:rPr>
                <w:rFonts w:hint="eastAsia" w:ascii="宋体" w:hAnsi="宋体" w:cs="宋体"/>
                <w:snapToGrid w:val="0"/>
                <w:kern w:val="0"/>
                <w:sz w:val="24"/>
                <w:szCs w:val="24"/>
              </w:rPr>
            </w:pPr>
          </w:p>
        </w:tc>
        <w:tc>
          <w:tcPr>
            <w:tcW w:w="560" w:type="pct"/>
            <w:vAlign w:val="center"/>
          </w:tcPr>
          <w:p w14:paraId="6D9ED82B">
            <w:pPr>
              <w:adjustRightInd w:val="0"/>
              <w:spacing w:line="360" w:lineRule="auto"/>
              <w:jc w:val="center"/>
              <w:rPr>
                <w:rFonts w:hint="eastAsia" w:ascii="宋体" w:hAnsi="宋体" w:cs="宋体"/>
                <w:snapToGrid w:val="0"/>
                <w:kern w:val="0"/>
                <w:sz w:val="24"/>
                <w:szCs w:val="24"/>
              </w:rPr>
            </w:pPr>
          </w:p>
        </w:tc>
      </w:tr>
      <w:tr w14:paraId="1706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2" w:type="pct"/>
            <w:vAlign w:val="center"/>
          </w:tcPr>
          <w:p w14:paraId="502CD843">
            <w:pPr>
              <w:spacing w:line="360" w:lineRule="auto"/>
              <w:jc w:val="center"/>
              <w:rPr>
                <w:rFonts w:hint="eastAsia" w:ascii="宋体" w:hAnsi="宋体" w:cs="宋体"/>
                <w:sz w:val="24"/>
                <w:szCs w:val="24"/>
              </w:rPr>
            </w:pPr>
            <w:r>
              <w:rPr>
                <w:rFonts w:hint="eastAsia" w:ascii="宋体" w:hAnsi="宋体" w:cs="宋体"/>
                <w:sz w:val="24"/>
                <w:szCs w:val="24"/>
              </w:rPr>
              <w:t>7</w:t>
            </w:r>
          </w:p>
        </w:tc>
        <w:tc>
          <w:tcPr>
            <w:tcW w:w="2926" w:type="pct"/>
            <w:vAlign w:val="center"/>
          </w:tcPr>
          <w:p w14:paraId="637165B2">
            <w:pPr>
              <w:adjustRightInd w:val="0"/>
              <w:spacing w:line="360" w:lineRule="auto"/>
              <w:rPr>
                <w:rFonts w:hint="eastAsia" w:ascii="宋体" w:hAnsi="宋体" w:cs="宋体"/>
                <w:sz w:val="24"/>
                <w:szCs w:val="24"/>
              </w:rPr>
            </w:pPr>
            <w:r>
              <w:rPr>
                <w:rFonts w:hint="eastAsia" w:ascii="宋体" w:hAnsi="宋体" w:cs="宋体"/>
                <w:sz w:val="24"/>
                <w:szCs w:val="24"/>
              </w:rPr>
              <w:t>信用记录：参选人未被列入“信用中国”网站（www.creditchina.gov.cn）“记录失信被执行人或重大税收违法失信主体或政府采购严重违法失信行为”记录名单；不处于中国政府采购网（www.ccgp.gov.cn）“政府采购严重违法失信行为信息记录”中的禁止参加</w:t>
            </w:r>
            <w:r>
              <w:rPr>
                <w:rFonts w:hint="eastAsia" w:ascii="宋体" w:hAnsi="宋体" w:eastAsia="宋体"/>
                <w:sz w:val="24"/>
                <w:szCs w:val="24"/>
              </w:rPr>
              <w:t>比选活动</w:t>
            </w:r>
            <w:r>
              <w:rPr>
                <w:rFonts w:hint="eastAsia" w:ascii="宋体" w:hAnsi="宋体" w:cs="宋体"/>
                <w:sz w:val="24"/>
                <w:szCs w:val="24"/>
              </w:rPr>
              <w:t>期间。（参选人需提供相关证明资料或网页截图）</w:t>
            </w:r>
          </w:p>
        </w:tc>
        <w:tc>
          <w:tcPr>
            <w:tcW w:w="561" w:type="pct"/>
            <w:vAlign w:val="center"/>
          </w:tcPr>
          <w:p w14:paraId="105748F7">
            <w:pPr>
              <w:adjustRightInd w:val="0"/>
              <w:spacing w:line="360" w:lineRule="auto"/>
              <w:jc w:val="center"/>
              <w:rPr>
                <w:rFonts w:hint="eastAsia" w:ascii="宋体" w:hAnsi="宋体" w:cs="宋体"/>
                <w:snapToGrid w:val="0"/>
                <w:kern w:val="0"/>
                <w:sz w:val="24"/>
                <w:szCs w:val="24"/>
              </w:rPr>
            </w:pPr>
          </w:p>
        </w:tc>
        <w:tc>
          <w:tcPr>
            <w:tcW w:w="561" w:type="pct"/>
            <w:vAlign w:val="center"/>
          </w:tcPr>
          <w:p w14:paraId="7F96E366">
            <w:pPr>
              <w:adjustRightInd w:val="0"/>
              <w:spacing w:line="360" w:lineRule="auto"/>
              <w:jc w:val="center"/>
              <w:rPr>
                <w:rFonts w:hint="eastAsia" w:ascii="宋体" w:hAnsi="宋体" w:cs="宋体"/>
                <w:snapToGrid w:val="0"/>
                <w:kern w:val="0"/>
                <w:sz w:val="24"/>
                <w:szCs w:val="24"/>
              </w:rPr>
            </w:pPr>
          </w:p>
        </w:tc>
        <w:tc>
          <w:tcPr>
            <w:tcW w:w="560" w:type="pct"/>
            <w:vAlign w:val="center"/>
          </w:tcPr>
          <w:p w14:paraId="5A9EBEAF">
            <w:pPr>
              <w:adjustRightInd w:val="0"/>
              <w:spacing w:line="360" w:lineRule="auto"/>
              <w:jc w:val="center"/>
              <w:rPr>
                <w:rFonts w:hint="eastAsia" w:ascii="宋体" w:hAnsi="宋体" w:cs="宋体"/>
                <w:snapToGrid w:val="0"/>
                <w:kern w:val="0"/>
                <w:sz w:val="24"/>
                <w:szCs w:val="24"/>
              </w:rPr>
            </w:pPr>
          </w:p>
        </w:tc>
      </w:tr>
      <w:tr w14:paraId="472A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392" w:type="pct"/>
            <w:vAlign w:val="center"/>
          </w:tcPr>
          <w:p w14:paraId="5FE74ABB">
            <w:pPr>
              <w:spacing w:line="360" w:lineRule="auto"/>
              <w:jc w:val="center"/>
              <w:rPr>
                <w:rFonts w:hint="eastAsia" w:ascii="宋体" w:hAnsi="宋体" w:cs="宋体"/>
                <w:sz w:val="24"/>
                <w:szCs w:val="24"/>
              </w:rPr>
            </w:pPr>
            <w:r>
              <w:rPr>
                <w:rFonts w:hint="eastAsia" w:ascii="宋体" w:hAnsi="宋体" w:cs="宋体"/>
                <w:sz w:val="24"/>
                <w:szCs w:val="24"/>
              </w:rPr>
              <w:t>8</w:t>
            </w:r>
          </w:p>
        </w:tc>
        <w:tc>
          <w:tcPr>
            <w:tcW w:w="2926" w:type="pct"/>
            <w:vAlign w:val="center"/>
          </w:tcPr>
          <w:p w14:paraId="472ACC6A">
            <w:pPr>
              <w:adjustRightInd w:val="0"/>
              <w:spacing w:line="360" w:lineRule="auto"/>
              <w:rPr>
                <w:rFonts w:hint="eastAsia" w:ascii="宋体" w:hAnsi="宋体" w:cs="宋体"/>
                <w:sz w:val="24"/>
                <w:szCs w:val="24"/>
              </w:rPr>
            </w:pPr>
            <w:r>
              <w:rPr>
                <w:rFonts w:hint="eastAsia" w:ascii="宋体" w:hAnsi="宋体" w:cs="宋体"/>
                <w:sz w:val="24"/>
                <w:szCs w:val="24"/>
              </w:rPr>
              <w:t>参选人必须符合法律、行政法规规定的其他条件：单位负责人为同一人或者存在直接控股、管理关系的不同参选人，不得同时参与本项目（包组）的比选；为本项目提供整体设计、规范编制或者项目管理、监理、检测等服务的参选人，不得再参与本项目的比选。（提供承诺函，格式自拟）</w:t>
            </w:r>
          </w:p>
        </w:tc>
        <w:tc>
          <w:tcPr>
            <w:tcW w:w="561" w:type="pct"/>
            <w:vAlign w:val="center"/>
          </w:tcPr>
          <w:p w14:paraId="4FF0C83D">
            <w:pPr>
              <w:adjustRightInd w:val="0"/>
              <w:spacing w:line="360" w:lineRule="auto"/>
              <w:jc w:val="center"/>
              <w:rPr>
                <w:rFonts w:hint="eastAsia" w:ascii="宋体" w:hAnsi="宋体" w:cs="宋体"/>
                <w:snapToGrid w:val="0"/>
                <w:kern w:val="0"/>
                <w:sz w:val="24"/>
                <w:szCs w:val="24"/>
              </w:rPr>
            </w:pPr>
          </w:p>
        </w:tc>
        <w:tc>
          <w:tcPr>
            <w:tcW w:w="561" w:type="pct"/>
            <w:vAlign w:val="center"/>
          </w:tcPr>
          <w:p w14:paraId="633E9BCF">
            <w:pPr>
              <w:adjustRightInd w:val="0"/>
              <w:spacing w:line="360" w:lineRule="auto"/>
              <w:jc w:val="center"/>
              <w:rPr>
                <w:rFonts w:hint="eastAsia" w:ascii="宋体" w:hAnsi="宋体" w:cs="宋体"/>
                <w:snapToGrid w:val="0"/>
                <w:kern w:val="0"/>
                <w:sz w:val="24"/>
                <w:szCs w:val="24"/>
              </w:rPr>
            </w:pPr>
          </w:p>
        </w:tc>
        <w:tc>
          <w:tcPr>
            <w:tcW w:w="560" w:type="pct"/>
            <w:vAlign w:val="center"/>
          </w:tcPr>
          <w:p w14:paraId="73EC3142">
            <w:pPr>
              <w:adjustRightInd w:val="0"/>
              <w:spacing w:line="360" w:lineRule="auto"/>
              <w:jc w:val="center"/>
              <w:rPr>
                <w:rFonts w:hint="eastAsia" w:ascii="宋体" w:hAnsi="宋体" w:cs="宋体"/>
                <w:snapToGrid w:val="0"/>
                <w:kern w:val="0"/>
                <w:sz w:val="24"/>
                <w:szCs w:val="24"/>
              </w:rPr>
            </w:pPr>
          </w:p>
        </w:tc>
      </w:tr>
      <w:tr w14:paraId="418D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2" w:type="pct"/>
            <w:vAlign w:val="center"/>
          </w:tcPr>
          <w:p w14:paraId="498BDE19">
            <w:pPr>
              <w:spacing w:line="360" w:lineRule="auto"/>
              <w:jc w:val="center"/>
              <w:rPr>
                <w:rFonts w:hint="eastAsia" w:ascii="宋体" w:hAnsi="宋体" w:cs="宋体"/>
                <w:sz w:val="24"/>
                <w:szCs w:val="24"/>
              </w:rPr>
            </w:pPr>
            <w:r>
              <w:rPr>
                <w:rFonts w:hint="eastAsia" w:ascii="宋体" w:hAnsi="宋体" w:cs="宋体"/>
                <w:sz w:val="24"/>
                <w:szCs w:val="24"/>
              </w:rPr>
              <w:t>9</w:t>
            </w:r>
          </w:p>
        </w:tc>
        <w:tc>
          <w:tcPr>
            <w:tcW w:w="2926" w:type="pct"/>
            <w:vAlign w:val="center"/>
          </w:tcPr>
          <w:p w14:paraId="15D44A63">
            <w:pPr>
              <w:spacing w:line="360" w:lineRule="auto"/>
              <w:rPr>
                <w:rFonts w:hint="eastAsia" w:ascii="宋体" w:hAnsi="宋体" w:cs="宋体"/>
                <w:sz w:val="24"/>
                <w:szCs w:val="24"/>
              </w:rPr>
            </w:pPr>
            <w:r>
              <w:rPr>
                <w:rFonts w:hint="eastAsia" w:ascii="宋体" w:hAnsi="宋体" w:cs="宋体"/>
                <w:sz w:val="24"/>
                <w:szCs w:val="24"/>
              </w:rPr>
              <w:t>资质要求：参选人须具有【建筑工程施工总承包三级或以上资质】或【建筑装修装饰工程专业承包二级或以上资质】，并具有有效的安全生产许可证。（提供证书复印件）</w:t>
            </w:r>
          </w:p>
        </w:tc>
        <w:tc>
          <w:tcPr>
            <w:tcW w:w="561" w:type="pct"/>
            <w:vAlign w:val="center"/>
          </w:tcPr>
          <w:p w14:paraId="0C36819F">
            <w:pPr>
              <w:adjustRightInd w:val="0"/>
              <w:spacing w:line="360" w:lineRule="auto"/>
              <w:jc w:val="center"/>
              <w:rPr>
                <w:rFonts w:hint="eastAsia" w:ascii="宋体" w:hAnsi="宋体" w:cs="宋体"/>
                <w:snapToGrid w:val="0"/>
                <w:kern w:val="0"/>
                <w:sz w:val="24"/>
                <w:szCs w:val="24"/>
              </w:rPr>
            </w:pPr>
          </w:p>
        </w:tc>
        <w:tc>
          <w:tcPr>
            <w:tcW w:w="561" w:type="pct"/>
            <w:vAlign w:val="center"/>
          </w:tcPr>
          <w:p w14:paraId="22177972">
            <w:pPr>
              <w:adjustRightInd w:val="0"/>
              <w:spacing w:line="360" w:lineRule="auto"/>
              <w:jc w:val="center"/>
              <w:rPr>
                <w:rFonts w:hint="eastAsia" w:ascii="宋体" w:hAnsi="宋体" w:cs="宋体"/>
                <w:snapToGrid w:val="0"/>
                <w:kern w:val="0"/>
                <w:sz w:val="24"/>
                <w:szCs w:val="24"/>
              </w:rPr>
            </w:pPr>
          </w:p>
        </w:tc>
        <w:tc>
          <w:tcPr>
            <w:tcW w:w="560" w:type="pct"/>
            <w:vAlign w:val="center"/>
          </w:tcPr>
          <w:p w14:paraId="799AC53B">
            <w:pPr>
              <w:adjustRightInd w:val="0"/>
              <w:spacing w:line="360" w:lineRule="auto"/>
              <w:jc w:val="center"/>
              <w:rPr>
                <w:rFonts w:hint="eastAsia" w:ascii="宋体" w:hAnsi="宋体" w:cs="宋体"/>
                <w:snapToGrid w:val="0"/>
                <w:kern w:val="0"/>
                <w:sz w:val="24"/>
                <w:szCs w:val="24"/>
              </w:rPr>
            </w:pPr>
          </w:p>
        </w:tc>
      </w:tr>
      <w:tr w14:paraId="409E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2" w:type="pct"/>
            <w:vAlign w:val="center"/>
          </w:tcPr>
          <w:p w14:paraId="528BEA1A">
            <w:pPr>
              <w:spacing w:line="360" w:lineRule="auto"/>
              <w:jc w:val="center"/>
              <w:rPr>
                <w:rFonts w:hint="eastAsia" w:ascii="宋体" w:hAnsi="宋体" w:cs="宋体"/>
                <w:sz w:val="24"/>
                <w:szCs w:val="24"/>
              </w:rPr>
            </w:pPr>
            <w:r>
              <w:rPr>
                <w:rFonts w:hint="eastAsia" w:ascii="宋体" w:hAnsi="宋体" w:cs="宋体"/>
                <w:sz w:val="24"/>
                <w:szCs w:val="24"/>
              </w:rPr>
              <w:t>10</w:t>
            </w:r>
          </w:p>
        </w:tc>
        <w:tc>
          <w:tcPr>
            <w:tcW w:w="2926" w:type="pct"/>
            <w:vAlign w:val="center"/>
          </w:tcPr>
          <w:p w14:paraId="5CA0D045">
            <w:pPr>
              <w:spacing w:line="360" w:lineRule="auto"/>
              <w:rPr>
                <w:rFonts w:hint="eastAsia" w:ascii="宋体" w:hAnsi="宋体" w:cs="宋体"/>
                <w:sz w:val="24"/>
                <w:szCs w:val="24"/>
              </w:rPr>
            </w:pPr>
            <w:r>
              <w:rPr>
                <w:rFonts w:hint="eastAsia" w:ascii="宋体" w:hAnsi="宋体" w:cs="宋体"/>
                <w:sz w:val="24"/>
                <w:szCs w:val="24"/>
              </w:rPr>
              <w:t>施工现场配备的管理班子人员：项目负责人1人，须具有有效的建筑工程专业二级（或以上）注册建造师证书，且须在该参选人注册，并持有建设行政主管部门颁发的安全生产考核合格证（B类）。</w:t>
            </w:r>
          </w:p>
        </w:tc>
        <w:tc>
          <w:tcPr>
            <w:tcW w:w="561" w:type="pct"/>
            <w:vAlign w:val="center"/>
          </w:tcPr>
          <w:p w14:paraId="2062C554">
            <w:pPr>
              <w:adjustRightInd w:val="0"/>
              <w:spacing w:line="360" w:lineRule="auto"/>
              <w:jc w:val="center"/>
              <w:rPr>
                <w:rFonts w:hint="eastAsia" w:ascii="宋体" w:hAnsi="宋体" w:cs="宋体"/>
                <w:snapToGrid w:val="0"/>
                <w:kern w:val="0"/>
                <w:sz w:val="24"/>
                <w:szCs w:val="24"/>
              </w:rPr>
            </w:pPr>
          </w:p>
        </w:tc>
        <w:tc>
          <w:tcPr>
            <w:tcW w:w="561" w:type="pct"/>
            <w:vAlign w:val="center"/>
          </w:tcPr>
          <w:p w14:paraId="0838EE54">
            <w:pPr>
              <w:adjustRightInd w:val="0"/>
              <w:spacing w:line="360" w:lineRule="auto"/>
              <w:jc w:val="center"/>
              <w:rPr>
                <w:rFonts w:hint="eastAsia" w:ascii="宋体" w:hAnsi="宋体" w:cs="宋体"/>
                <w:snapToGrid w:val="0"/>
                <w:kern w:val="0"/>
                <w:sz w:val="24"/>
                <w:szCs w:val="24"/>
              </w:rPr>
            </w:pPr>
          </w:p>
        </w:tc>
        <w:tc>
          <w:tcPr>
            <w:tcW w:w="560" w:type="pct"/>
            <w:vAlign w:val="center"/>
          </w:tcPr>
          <w:p w14:paraId="0B1BB295">
            <w:pPr>
              <w:adjustRightInd w:val="0"/>
              <w:spacing w:line="360" w:lineRule="auto"/>
              <w:jc w:val="center"/>
              <w:rPr>
                <w:rFonts w:hint="eastAsia" w:ascii="宋体" w:hAnsi="宋体" w:cs="宋体"/>
                <w:snapToGrid w:val="0"/>
                <w:kern w:val="0"/>
                <w:sz w:val="24"/>
                <w:szCs w:val="24"/>
              </w:rPr>
            </w:pPr>
          </w:p>
        </w:tc>
      </w:tr>
      <w:tr w14:paraId="2A8C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2" w:type="pct"/>
            <w:vAlign w:val="center"/>
          </w:tcPr>
          <w:p w14:paraId="4019FD59">
            <w:pPr>
              <w:spacing w:line="360" w:lineRule="auto"/>
              <w:jc w:val="center"/>
              <w:rPr>
                <w:rFonts w:hint="eastAsia" w:ascii="宋体" w:hAnsi="宋体" w:cs="宋体"/>
                <w:sz w:val="24"/>
                <w:szCs w:val="24"/>
              </w:rPr>
            </w:pPr>
            <w:r>
              <w:rPr>
                <w:rFonts w:hint="eastAsia" w:ascii="宋体" w:hAnsi="宋体" w:cs="宋体"/>
                <w:sz w:val="24"/>
                <w:szCs w:val="24"/>
              </w:rPr>
              <w:t>11</w:t>
            </w:r>
          </w:p>
        </w:tc>
        <w:tc>
          <w:tcPr>
            <w:tcW w:w="2926" w:type="pct"/>
            <w:vAlign w:val="center"/>
          </w:tcPr>
          <w:p w14:paraId="40192409">
            <w:pPr>
              <w:spacing w:line="360" w:lineRule="auto"/>
              <w:rPr>
                <w:rFonts w:hint="eastAsia" w:ascii="宋体" w:hAnsi="宋体" w:cs="宋体"/>
                <w:sz w:val="24"/>
                <w:szCs w:val="24"/>
              </w:rPr>
            </w:pPr>
            <w:r>
              <w:rPr>
                <w:rFonts w:hint="eastAsia" w:ascii="宋体" w:hAnsi="宋体" w:cs="宋体"/>
                <w:sz w:val="24"/>
                <w:szCs w:val="24"/>
              </w:rPr>
              <w:t>参选人必须入驻广东政府采购智慧云平台电子卖场（集采馆）修缮工程供应商库。（提供入驻网页截图或其他相关证明材料）</w:t>
            </w:r>
          </w:p>
        </w:tc>
        <w:tc>
          <w:tcPr>
            <w:tcW w:w="561" w:type="pct"/>
            <w:vAlign w:val="center"/>
          </w:tcPr>
          <w:p w14:paraId="1F884BE8">
            <w:pPr>
              <w:adjustRightInd w:val="0"/>
              <w:spacing w:line="360" w:lineRule="auto"/>
              <w:jc w:val="center"/>
              <w:rPr>
                <w:rFonts w:hint="eastAsia" w:ascii="宋体" w:hAnsi="宋体" w:cs="宋体"/>
                <w:snapToGrid w:val="0"/>
                <w:kern w:val="0"/>
                <w:sz w:val="24"/>
                <w:szCs w:val="24"/>
              </w:rPr>
            </w:pPr>
          </w:p>
        </w:tc>
        <w:tc>
          <w:tcPr>
            <w:tcW w:w="561" w:type="pct"/>
            <w:vAlign w:val="center"/>
          </w:tcPr>
          <w:p w14:paraId="4AD4C691">
            <w:pPr>
              <w:adjustRightInd w:val="0"/>
              <w:spacing w:line="360" w:lineRule="auto"/>
              <w:jc w:val="center"/>
              <w:rPr>
                <w:rFonts w:hint="eastAsia" w:ascii="宋体" w:hAnsi="宋体" w:cs="宋体"/>
                <w:snapToGrid w:val="0"/>
                <w:kern w:val="0"/>
                <w:sz w:val="24"/>
                <w:szCs w:val="24"/>
              </w:rPr>
            </w:pPr>
          </w:p>
        </w:tc>
        <w:tc>
          <w:tcPr>
            <w:tcW w:w="560" w:type="pct"/>
            <w:vAlign w:val="center"/>
          </w:tcPr>
          <w:p w14:paraId="5FD286DC">
            <w:pPr>
              <w:adjustRightInd w:val="0"/>
              <w:spacing w:line="360" w:lineRule="auto"/>
              <w:jc w:val="center"/>
              <w:rPr>
                <w:rFonts w:hint="eastAsia" w:ascii="宋体" w:hAnsi="宋体" w:cs="宋体"/>
                <w:snapToGrid w:val="0"/>
                <w:kern w:val="0"/>
                <w:sz w:val="24"/>
                <w:szCs w:val="24"/>
              </w:rPr>
            </w:pPr>
          </w:p>
        </w:tc>
      </w:tr>
      <w:tr w14:paraId="3B9E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18" w:type="pct"/>
            <w:gridSpan w:val="2"/>
            <w:vAlign w:val="center"/>
          </w:tcPr>
          <w:p w14:paraId="6695822C">
            <w:pPr>
              <w:adjustRightIn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结论</w:t>
            </w:r>
          </w:p>
        </w:tc>
        <w:tc>
          <w:tcPr>
            <w:tcW w:w="561" w:type="pct"/>
            <w:vAlign w:val="center"/>
          </w:tcPr>
          <w:p w14:paraId="10AFC4ED">
            <w:pPr>
              <w:adjustRightInd w:val="0"/>
              <w:spacing w:line="360" w:lineRule="auto"/>
              <w:jc w:val="center"/>
              <w:rPr>
                <w:rFonts w:hint="eastAsia" w:ascii="宋体" w:hAnsi="宋体" w:cs="宋体"/>
                <w:snapToGrid w:val="0"/>
                <w:kern w:val="0"/>
                <w:sz w:val="24"/>
                <w:szCs w:val="24"/>
              </w:rPr>
            </w:pPr>
          </w:p>
        </w:tc>
        <w:tc>
          <w:tcPr>
            <w:tcW w:w="561" w:type="pct"/>
            <w:vAlign w:val="center"/>
          </w:tcPr>
          <w:p w14:paraId="42228400">
            <w:pPr>
              <w:adjustRightInd w:val="0"/>
              <w:spacing w:line="360" w:lineRule="auto"/>
              <w:jc w:val="center"/>
              <w:rPr>
                <w:rFonts w:hint="eastAsia" w:ascii="宋体" w:hAnsi="宋体" w:cs="宋体"/>
                <w:snapToGrid w:val="0"/>
                <w:kern w:val="0"/>
                <w:sz w:val="24"/>
                <w:szCs w:val="24"/>
              </w:rPr>
            </w:pPr>
          </w:p>
        </w:tc>
        <w:tc>
          <w:tcPr>
            <w:tcW w:w="560" w:type="pct"/>
            <w:vAlign w:val="center"/>
          </w:tcPr>
          <w:p w14:paraId="412ECDEA">
            <w:pPr>
              <w:adjustRightInd w:val="0"/>
              <w:spacing w:line="360" w:lineRule="auto"/>
              <w:jc w:val="center"/>
              <w:rPr>
                <w:rFonts w:hint="eastAsia" w:ascii="宋体" w:hAnsi="宋体" w:cs="宋体"/>
                <w:snapToGrid w:val="0"/>
                <w:kern w:val="0"/>
                <w:sz w:val="24"/>
                <w:szCs w:val="24"/>
              </w:rPr>
            </w:pPr>
          </w:p>
        </w:tc>
      </w:tr>
      <w:tr w14:paraId="506B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18" w:type="pct"/>
            <w:gridSpan w:val="2"/>
            <w:vAlign w:val="center"/>
          </w:tcPr>
          <w:p w14:paraId="463B4F93">
            <w:pPr>
              <w:adjustRightIn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不通过原因</w:t>
            </w:r>
          </w:p>
        </w:tc>
        <w:tc>
          <w:tcPr>
            <w:tcW w:w="561" w:type="pct"/>
            <w:vAlign w:val="center"/>
          </w:tcPr>
          <w:p w14:paraId="6C688900">
            <w:pPr>
              <w:adjustRightInd w:val="0"/>
              <w:spacing w:line="360" w:lineRule="auto"/>
              <w:jc w:val="center"/>
              <w:rPr>
                <w:rFonts w:hint="eastAsia" w:ascii="宋体" w:hAnsi="宋体" w:cs="宋体"/>
                <w:snapToGrid w:val="0"/>
                <w:kern w:val="0"/>
                <w:sz w:val="24"/>
                <w:szCs w:val="24"/>
              </w:rPr>
            </w:pPr>
          </w:p>
        </w:tc>
        <w:tc>
          <w:tcPr>
            <w:tcW w:w="561" w:type="pct"/>
            <w:vAlign w:val="center"/>
          </w:tcPr>
          <w:p w14:paraId="015CB399">
            <w:pPr>
              <w:adjustRightInd w:val="0"/>
              <w:spacing w:line="360" w:lineRule="auto"/>
              <w:jc w:val="center"/>
              <w:rPr>
                <w:rFonts w:hint="eastAsia" w:ascii="宋体" w:hAnsi="宋体" w:cs="宋体"/>
                <w:snapToGrid w:val="0"/>
                <w:kern w:val="0"/>
                <w:sz w:val="24"/>
                <w:szCs w:val="24"/>
              </w:rPr>
            </w:pPr>
          </w:p>
        </w:tc>
        <w:tc>
          <w:tcPr>
            <w:tcW w:w="560" w:type="pct"/>
            <w:vAlign w:val="center"/>
          </w:tcPr>
          <w:p w14:paraId="5C62ABF4">
            <w:pPr>
              <w:adjustRightInd w:val="0"/>
              <w:spacing w:line="360" w:lineRule="auto"/>
              <w:jc w:val="center"/>
              <w:rPr>
                <w:rFonts w:hint="eastAsia" w:ascii="宋体" w:hAnsi="宋体" w:cs="宋体"/>
                <w:snapToGrid w:val="0"/>
                <w:kern w:val="0"/>
                <w:sz w:val="24"/>
                <w:szCs w:val="24"/>
              </w:rPr>
            </w:pPr>
          </w:p>
        </w:tc>
      </w:tr>
    </w:tbl>
    <w:p w14:paraId="49DC216E">
      <w:pPr>
        <w:spacing w:line="360" w:lineRule="auto"/>
        <w:ind w:firstLine="480"/>
        <w:rPr>
          <w:rFonts w:hint="eastAsia" w:ascii="宋体" w:hAnsi="宋体"/>
          <w:sz w:val="24"/>
          <w:szCs w:val="24"/>
        </w:rPr>
      </w:pPr>
      <w:r>
        <w:rPr>
          <w:rFonts w:hint="eastAsia" w:ascii="宋体" w:hAnsi="宋体"/>
          <w:sz w:val="24"/>
          <w:szCs w:val="24"/>
        </w:rPr>
        <w:t>说明：①每一项审查内容，符合的打“√”、不符合的打“×”；</w:t>
      </w:r>
      <w:r>
        <w:rPr>
          <w:rFonts w:hint="eastAsia"/>
          <w:sz w:val="24"/>
          <w:szCs w:val="24"/>
        </w:rPr>
        <w:t>②</w:t>
      </w:r>
      <w:r>
        <w:rPr>
          <w:rFonts w:hint="eastAsia" w:ascii="宋体" w:hAnsi="宋体"/>
          <w:sz w:val="24"/>
          <w:szCs w:val="24"/>
        </w:rPr>
        <w:t>结论栏填写“通过”或“不通过”，即有一项审查内容不符合的即为不通过；</w:t>
      </w:r>
      <w:r>
        <w:rPr>
          <w:rFonts w:hint="eastAsia"/>
          <w:sz w:val="24"/>
          <w:szCs w:val="24"/>
        </w:rPr>
        <w:t>③比选评审小组</w:t>
      </w:r>
      <w:r>
        <w:rPr>
          <w:rFonts w:hint="eastAsia" w:ascii="宋体" w:hAnsi="宋体"/>
          <w:sz w:val="24"/>
          <w:szCs w:val="24"/>
        </w:rPr>
        <w:t>对参选人的结论为“不通过”的，则该参选人为不合格参选人，不得进入下一步详细评审，对结论为“不通过”的参选人，要说明原因；</w:t>
      </w:r>
      <w:r>
        <w:rPr>
          <w:rFonts w:hint="eastAsia"/>
          <w:sz w:val="24"/>
          <w:szCs w:val="24"/>
        </w:rPr>
        <w:t>④</w:t>
      </w:r>
      <w:r>
        <w:rPr>
          <w:rFonts w:hint="eastAsia" w:ascii="宋体" w:hAnsi="宋体"/>
          <w:sz w:val="24"/>
          <w:szCs w:val="24"/>
        </w:rPr>
        <w:t>参选人的响应文件须包含本项目比选公告及比选文件关于资格要求的相关资料。</w:t>
      </w:r>
    </w:p>
    <w:p w14:paraId="6C437D32">
      <w:pPr>
        <w:spacing w:line="360" w:lineRule="auto"/>
        <w:ind w:firstLine="482"/>
        <w:outlineLvl w:val="2"/>
        <w:rPr>
          <w:rFonts w:hint="eastAsia" w:ascii="宋体" w:hAnsi="宋体"/>
          <w:b/>
          <w:bCs/>
          <w:sz w:val="24"/>
          <w:szCs w:val="24"/>
        </w:rPr>
      </w:pPr>
      <w:r>
        <w:rPr>
          <w:rFonts w:hint="eastAsia" w:ascii="宋体" w:hAnsi="宋体"/>
          <w:b/>
          <w:bCs/>
          <w:sz w:val="24"/>
          <w:szCs w:val="24"/>
        </w:rPr>
        <w:t>2、比较与评价</w:t>
      </w:r>
    </w:p>
    <w:p w14:paraId="7426D7B4">
      <w:pPr>
        <w:spacing w:line="360" w:lineRule="auto"/>
        <w:ind w:firstLine="480"/>
        <w:rPr>
          <w:rFonts w:hint="eastAsia" w:ascii="宋体" w:hAnsi="宋体"/>
          <w:sz w:val="24"/>
          <w:szCs w:val="24"/>
        </w:rPr>
      </w:pPr>
      <w:r>
        <w:rPr>
          <w:rFonts w:hint="eastAsia" w:ascii="宋体" w:hAnsi="宋体"/>
          <w:sz w:val="24"/>
          <w:szCs w:val="24"/>
        </w:rPr>
        <w:t>比选评审小组将依据比选文件对通过资格审查的响应文件逐条进行评审。</w:t>
      </w:r>
    </w:p>
    <w:p w14:paraId="7E9A715B">
      <w:pPr>
        <w:spacing w:line="360" w:lineRule="auto"/>
        <w:jc w:val="center"/>
        <w:rPr>
          <w:rFonts w:hint="eastAsia" w:ascii="宋体" w:hAnsi="宋体"/>
          <w:b/>
          <w:sz w:val="24"/>
          <w:szCs w:val="24"/>
        </w:rPr>
      </w:pPr>
      <w:r>
        <w:rPr>
          <w:rFonts w:hint="eastAsia" w:ascii="宋体" w:hAnsi="宋体"/>
          <w:b/>
          <w:sz w:val="24"/>
          <w:szCs w:val="24"/>
        </w:rPr>
        <w:t>详细评审标准</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6"/>
        <w:gridCol w:w="1304"/>
        <w:gridCol w:w="6598"/>
      </w:tblGrid>
      <w:tr w14:paraId="63CE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746" w:type="pct"/>
            <w:tcBorders>
              <w:top w:val="single" w:color="auto" w:sz="4" w:space="0"/>
              <w:left w:val="single" w:color="auto" w:sz="4" w:space="0"/>
              <w:bottom w:val="single" w:color="auto" w:sz="4" w:space="0"/>
              <w:right w:val="single" w:color="auto" w:sz="4" w:space="0"/>
            </w:tcBorders>
            <w:vAlign w:val="center"/>
          </w:tcPr>
          <w:p w14:paraId="05FBABB2">
            <w:pPr>
              <w:spacing w:line="360" w:lineRule="auto"/>
              <w:jc w:val="center"/>
              <w:rPr>
                <w:rFonts w:hint="eastAsia" w:ascii="宋体" w:hAnsi="宋体" w:cs="宋体"/>
                <w:b/>
                <w:bCs/>
                <w:sz w:val="24"/>
                <w:szCs w:val="24"/>
                <w:lang w:val="hr-HR"/>
              </w:rPr>
            </w:pPr>
            <w:r>
              <w:rPr>
                <w:rFonts w:hint="eastAsia" w:ascii="宋体" w:hAnsi="宋体" w:cs="宋体"/>
                <w:b/>
                <w:bCs/>
                <w:sz w:val="24"/>
                <w:szCs w:val="24"/>
                <w:lang w:val="hr-HR"/>
              </w:rPr>
              <w:t>评审因素</w:t>
            </w:r>
          </w:p>
        </w:tc>
        <w:tc>
          <w:tcPr>
            <w:tcW w:w="4254" w:type="pct"/>
            <w:gridSpan w:val="2"/>
            <w:tcBorders>
              <w:top w:val="single" w:color="auto" w:sz="4" w:space="0"/>
              <w:left w:val="single" w:color="auto" w:sz="4" w:space="0"/>
              <w:bottom w:val="single" w:color="auto" w:sz="4" w:space="0"/>
              <w:right w:val="single" w:color="auto" w:sz="4" w:space="0"/>
            </w:tcBorders>
            <w:vAlign w:val="center"/>
          </w:tcPr>
          <w:p w14:paraId="22F6740D">
            <w:pPr>
              <w:spacing w:line="360" w:lineRule="auto"/>
              <w:jc w:val="center"/>
              <w:rPr>
                <w:rFonts w:hint="eastAsia" w:ascii="宋体" w:hAnsi="宋体" w:cs="宋体"/>
                <w:b/>
                <w:bCs/>
                <w:sz w:val="24"/>
                <w:szCs w:val="24"/>
                <w:lang w:val="hr-HR"/>
              </w:rPr>
            </w:pPr>
            <w:r>
              <w:rPr>
                <w:rFonts w:hint="eastAsia" w:ascii="宋体" w:hAnsi="宋体" w:cs="宋体"/>
                <w:b/>
                <w:bCs/>
                <w:sz w:val="24"/>
                <w:szCs w:val="24"/>
                <w:lang w:val="hr-HR"/>
              </w:rPr>
              <w:t>评分标准</w:t>
            </w:r>
          </w:p>
        </w:tc>
      </w:tr>
      <w:tr w14:paraId="72E79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tcBorders>
              <w:top w:val="single" w:color="auto" w:sz="4" w:space="0"/>
              <w:left w:val="single" w:color="auto" w:sz="4" w:space="0"/>
              <w:bottom w:val="single" w:color="auto" w:sz="4" w:space="0"/>
              <w:right w:val="single" w:color="auto" w:sz="4" w:space="0"/>
            </w:tcBorders>
            <w:vAlign w:val="center"/>
          </w:tcPr>
          <w:p w14:paraId="1462BC53">
            <w:pPr>
              <w:spacing w:line="360" w:lineRule="auto"/>
              <w:jc w:val="center"/>
              <w:rPr>
                <w:rFonts w:hint="eastAsia" w:ascii="宋体" w:hAnsi="宋体" w:cs="宋体"/>
                <w:bCs/>
                <w:sz w:val="24"/>
                <w:szCs w:val="24"/>
                <w:lang w:val="hr-HR"/>
              </w:rPr>
            </w:pPr>
            <w:r>
              <w:rPr>
                <w:rFonts w:hint="eastAsia" w:ascii="宋体" w:hAnsi="宋体" w:cs="宋体"/>
                <w:bCs/>
                <w:sz w:val="24"/>
                <w:szCs w:val="24"/>
                <w:lang w:val="hr-HR"/>
              </w:rPr>
              <w:t>分值构成</w:t>
            </w:r>
          </w:p>
        </w:tc>
        <w:tc>
          <w:tcPr>
            <w:tcW w:w="4254" w:type="pct"/>
            <w:gridSpan w:val="2"/>
            <w:tcBorders>
              <w:top w:val="single" w:color="auto" w:sz="4" w:space="0"/>
              <w:left w:val="single" w:color="auto" w:sz="4" w:space="0"/>
              <w:bottom w:val="single" w:color="auto" w:sz="4" w:space="0"/>
              <w:right w:val="single" w:color="auto" w:sz="4" w:space="0"/>
            </w:tcBorders>
            <w:vAlign w:val="center"/>
          </w:tcPr>
          <w:p w14:paraId="2ADF794C">
            <w:pPr>
              <w:pStyle w:val="24"/>
              <w:tabs>
                <w:tab w:val="left" w:pos="208"/>
              </w:tabs>
              <w:spacing w:after="0" w:line="360" w:lineRule="auto"/>
              <w:ind w:firstLine="0" w:firstLineChars="0"/>
              <w:rPr>
                <w:rFonts w:hint="eastAsia" w:ascii="宋体" w:hAnsi="宋体" w:cs="宋体"/>
                <w:bCs/>
                <w:kern w:val="0"/>
                <w:sz w:val="24"/>
                <w:szCs w:val="24"/>
              </w:rPr>
            </w:pPr>
            <w:r>
              <w:rPr>
                <w:rFonts w:hint="eastAsia" w:ascii="宋体" w:hAnsi="宋体" w:cs="宋体"/>
                <w:bCs/>
                <w:kern w:val="0"/>
                <w:sz w:val="24"/>
                <w:szCs w:val="24"/>
              </w:rPr>
              <w:t>商务部分21分</w:t>
            </w:r>
          </w:p>
          <w:p w14:paraId="5A3D147A">
            <w:pPr>
              <w:pStyle w:val="24"/>
              <w:tabs>
                <w:tab w:val="left" w:pos="208"/>
              </w:tabs>
              <w:spacing w:after="0" w:line="360" w:lineRule="auto"/>
              <w:ind w:firstLine="0" w:firstLineChars="0"/>
              <w:rPr>
                <w:rFonts w:hint="eastAsia" w:ascii="宋体" w:hAnsi="宋体" w:cs="宋体"/>
                <w:bCs/>
                <w:kern w:val="0"/>
                <w:sz w:val="24"/>
                <w:szCs w:val="24"/>
              </w:rPr>
            </w:pPr>
            <w:r>
              <w:rPr>
                <w:rFonts w:hint="eastAsia" w:ascii="宋体" w:hAnsi="宋体" w:cs="宋体"/>
                <w:bCs/>
                <w:kern w:val="0"/>
                <w:sz w:val="24"/>
                <w:szCs w:val="24"/>
              </w:rPr>
              <w:t>技术部分69分</w:t>
            </w:r>
          </w:p>
          <w:p w14:paraId="74476B2D">
            <w:pPr>
              <w:pStyle w:val="24"/>
              <w:tabs>
                <w:tab w:val="left" w:pos="208"/>
              </w:tabs>
              <w:spacing w:after="0" w:line="360" w:lineRule="auto"/>
              <w:ind w:firstLine="0" w:firstLineChars="0"/>
              <w:rPr>
                <w:rFonts w:hint="eastAsia" w:ascii="宋体" w:hAnsi="宋体" w:cs="宋体"/>
                <w:bCs/>
                <w:kern w:val="0"/>
                <w:sz w:val="24"/>
                <w:szCs w:val="24"/>
              </w:rPr>
            </w:pPr>
            <w:r>
              <w:rPr>
                <w:rFonts w:hint="eastAsia" w:ascii="宋体" w:hAnsi="宋体" w:cs="宋体"/>
                <w:bCs/>
                <w:kern w:val="0"/>
                <w:sz w:val="24"/>
                <w:szCs w:val="24"/>
              </w:rPr>
              <w:t>报价得分10分</w:t>
            </w:r>
          </w:p>
        </w:tc>
      </w:tr>
      <w:tr w14:paraId="2FAF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Merge w:val="restart"/>
            <w:tcBorders>
              <w:top w:val="single" w:color="auto" w:sz="4" w:space="0"/>
              <w:left w:val="single" w:color="auto" w:sz="4" w:space="0"/>
              <w:bottom w:val="single" w:color="auto" w:sz="4" w:space="0"/>
              <w:right w:val="single" w:color="auto" w:sz="4" w:space="0"/>
            </w:tcBorders>
            <w:vAlign w:val="center"/>
          </w:tcPr>
          <w:p w14:paraId="3A54BED1">
            <w:pPr>
              <w:spacing w:line="360" w:lineRule="auto"/>
              <w:jc w:val="center"/>
              <w:rPr>
                <w:rFonts w:hint="eastAsia" w:ascii="宋体" w:hAnsi="宋体" w:cs="宋体"/>
                <w:b/>
                <w:bCs/>
                <w:sz w:val="24"/>
                <w:szCs w:val="24"/>
                <w:lang w:val="hr-HR"/>
              </w:rPr>
            </w:pPr>
            <w:r>
              <w:rPr>
                <w:rFonts w:hint="eastAsia" w:ascii="宋体" w:hAnsi="宋体" w:cs="宋体"/>
                <w:b/>
                <w:bCs/>
                <w:sz w:val="24"/>
                <w:szCs w:val="24"/>
                <w:lang w:val="hr-HR"/>
              </w:rPr>
              <w:t>商务部分</w:t>
            </w:r>
          </w:p>
        </w:tc>
        <w:tc>
          <w:tcPr>
            <w:tcW w:w="702" w:type="pct"/>
            <w:tcBorders>
              <w:top w:val="single" w:color="auto" w:sz="4" w:space="0"/>
              <w:left w:val="single" w:color="auto" w:sz="4" w:space="0"/>
              <w:bottom w:val="single" w:color="auto" w:sz="4" w:space="0"/>
              <w:right w:val="single" w:color="auto" w:sz="4" w:space="0"/>
            </w:tcBorders>
            <w:vAlign w:val="center"/>
          </w:tcPr>
          <w:p w14:paraId="1805BDE4">
            <w:pPr>
              <w:spacing w:line="360" w:lineRule="auto"/>
              <w:jc w:val="center"/>
              <w:rPr>
                <w:rFonts w:hint="eastAsia" w:ascii="宋体" w:hAnsi="宋体" w:cs="宋体"/>
                <w:sz w:val="24"/>
                <w:szCs w:val="24"/>
                <w:lang w:val="hr-HR"/>
              </w:rPr>
            </w:pPr>
            <w:r>
              <w:rPr>
                <w:rFonts w:hint="eastAsia" w:ascii="宋体" w:hAnsi="宋体" w:cs="宋体"/>
                <w:sz w:val="24"/>
                <w:szCs w:val="24"/>
                <w:lang w:val="hr-HR"/>
              </w:rPr>
              <w:t>类似业绩</w:t>
            </w:r>
          </w:p>
          <w:p w14:paraId="60291FEE">
            <w:pPr>
              <w:spacing w:line="360" w:lineRule="auto"/>
              <w:jc w:val="center"/>
              <w:rPr>
                <w:rFonts w:hint="eastAsia" w:ascii="宋体" w:hAnsi="宋体" w:cs="宋体"/>
                <w:sz w:val="24"/>
                <w:szCs w:val="24"/>
                <w:lang w:val="hr-HR"/>
              </w:rPr>
            </w:pPr>
            <w:r>
              <w:rPr>
                <w:rFonts w:hint="eastAsia" w:ascii="宋体" w:hAnsi="宋体" w:cs="宋体"/>
                <w:sz w:val="24"/>
                <w:szCs w:val="24"/>
                <w:lang w:val="hr-HR"/>
              </w:rPr>
              <w:t>（15分）</w:t>
            </w:r>
          </w:p>
        </w:tc>
        <w:tc>
          <w:tcPr>
            <w:tcW w:w="3552" w:type="pct"/>
            <w:tcBorders>
              <w:top w:val="single" w:color="auto" w:sz="4" w:space="0"/>
              <w:left w:val="single" w:color="auto" w:sz="4" w:space="0"/>
              <w:bottom w:val="single" w:color="auto" w:sz="4" w:space="0"/>
              <w:right w:val="single" w:color="auto" w:sz="4" w:space="0"/>
            </w:tcBorders>
          </w:tcPr>
          <w:p w14:paraId="72FD4546">
            <w:pPr>
              <w:pStyle w:val="24"/>
              <w:tabs>
                <w:tab w:val="left" w:pos="208"/>
              </w:tabs>
              <w:spacing w:after="0" w:line="360" w:lineRule="auto"/>
              <w:ind w:firstLine="0" w:firstLineChars="0"/>
              <w:rPr>
                <w:rFonts w:hint="eastAsia" w:ascii="宋体" w:hAnsi="宋体" w:cs="宋体"/>
                <w:bCs/>
                <w:kern w:val="0"/>
                <w:sz w:val="24"/>
                <w:szCs w:val="24"/>
                <w:lang w:val="hr-HR"/>
              </w:rPr>
            </w:pPr>
            <w:r>
              <w:rPr>
                <w:rFonts w:hint="eastAsia" w:ascii="宋体" w:hAnsi="宋体" w:cs="宋体"/>
                <w:bCs/>
                <w:kern w:val="0"/>
                <w:sz w:val="24"/>
                <w:szCs w:val="24"/>
                <w:lang w:val="hr-HR"/>
              </w:rPr>
              <w:t>自</w:t>
            </w:r>
            <w:r>
              <w:rPr>
                <w:rFonts w:hint="eastAsia" w:ascii="宋体" w:hAnsi="宋体" w:cs="宋体"/>
                <w:bCs/>
                <w:color w:val="auto"/>
                <w:kern w:val="0"/>
                <w:sz w:val="24"/>
                <w:szCs w:val="24"/>
                <w:highlight w:val="none"/>
                <w:lang w:val="hr-HR"/>
              </w:rPr>
              <w:t>2021年</w:t>
            </w:r>
            <w:r>
              <w:rPr>
                <w:rFonts w:hint="eastAsia" w:ascii="宋体" w:hAnsi="宋体" w:cs="宋体"/>
                <w:bCs/>
                <w:color w:val="auto"/>
                <w:kern w:val="0"/>
                <w:sz w:val="24"/>
                <w:szCs w:val="24"/>
                <w:highlight w:val="none"/>
                <w:lang w:val="en-US" w:eastAsia="zh-CN"/>
              </w:rPr>
              <w:t>1</w:t>
            </w:r>
            <w:r>
              <w:rPr>
                <w:rFonts w:hint="eastAsia" w:ascii="宋体" w:hAnsi="宋体" w:cs="宋体"/>
                <w:bCs/>
                <w:color w:val="auto"/>
                <w:kern w:val="0"/>
                <w:sz w:val="24"/>
                <w:szCs w:val="24"/>
                <w:highlight w:val="none"/>
                <w:lang w:val="hr-HR"/>
              </w:rPr>
              <w:t>月1日</w:t>
            </w:r>
            <w:r>
              <w:rPr>
                <w:rFonts w:hint="eastAsia" w:ascii="宋体" w:hAnsi="宋体" w:cs="宋体"/>
                <w:bCs/>
                <w:kern w:val="0"/>
                <w:sz w:val="24"/>
                <w:szCs w:val="24"/>
                <w:lang w:val="hr-HR"/>
              </w:rPr>
              <w:t>（以合同签订时间为准）起至今承接的类似项目业绩的，每提供1项得5分，本项最高得15分。</w:t>
            </w:r>
          </w:p>
          <w:p w14:paraId="24BADCA8">
            <w:pPr>
              <w:pStyle w:val="24"/>
              <w:tabs>
                <w:tab w:val="left" w:pos="208"/>
              </w:tabs>
              <w:spacing w:after="0" w:line="360" w:lineRule="auto"/>
              <w:ind w:firstLine="0" w:firstLineChars="0"/>
              <w:rPr>
                <w:rFonts w:hint="eastAsia" w:ascii="宋体" w:hAnsi="宋体" w:cs="宋体"/>
                <w:b/>
                <w:kern w:val="0"/>
                <w:sz w:val="24"/>
                <w:szCs w:val="24"/>
                <w:lang w:val="hr-HR"/>
              </w:rPr>
            </w:pPr>
            <w:r>
              <w:rPr>
                <w:rFonts w:hint="eastAsia" w:ascii="宋体" w:hAnsi="宋体" w:cs="宋体"/>
                <w:b/>
                <w:kern w:val="0"/>
                <w:sz w:val="24"/>
                <w:szCs w:val="24"/>
                <w:lang w:val="hr-HR"/>
              </w:rPr>
              <w:t>注：提供合同关键页面复印件并加盖参选人公章，无提供不得分。</w:t>
            </w:r>
          </w:p>
        </w:tc>
      </w:tr>
      <w:tr w14:paraId="6FE6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Merge w:val="continue"/>
            <w:tcBorders>
              <w:top w:val="single" w:color="auto" w:sz="4" w:space="0"/>
              <w:left w:val="single" w:color="auto" w:sz="4" w:space="0"/>
              <w:bottom w:val="single" w:color="auto" w:sz="4" w:space="0"/>
              <w:right w:val="single" w:color="auto" w:sz="4" w:space="0"/>
            </w:tcBorders>
            <w:vAlign w:val="center"/>
          </w:tcPr>
          <w:p w14:paraId="5BB6C43B">
            <w:pPr>
              <w:spacing w:line="360" w:lineRule="auto"/>
              <w:jc w:val="center"/>
              <w:rPr>
                <w:rFonts w:hint="eastAsia" w:ascii="宋体" w:hAnsi="宋体" w:cs="宋体"/>
                <w:b/>
                <w:bCs/>
                <w:sz w:val="24"/>
                <w:szCs w:val="24"/>
                <w:lang w:val="hr-HR"/>
              </w:rPr>
            </w:pPr>
          </w:p>
        </w:tc>
        <w:tc>
          <w:tcPr>
            <w:tcW w:w="702" w:type="pct"/>
            <w:tcBorders>
              <w:top w:val="single" w:color="auto" w:sz="4" w:space="0"/>
              <w:left w:val="single" w:color="auto" w:sz="4" w:space="0"/>
              <w:bottom w:val="single" w:color="auto" w:sz="4" w:space="0"/>
              <w:right w:val="single" w:color="auto" w:sz="4" w:space="0"/>
            </w:tcBorders>
            <w:vAlign w:val="center"/>
          </w:tcPr>
          <w:p w14:paraId="42DC054F">
            <w:pPr>
              <w:spacing w:line="360" w:lineRule="auto"/>
              <w:jc w:val="center"/>
              <w:rPr>
                <w:rFonts w:hint="eastAsia" w:ascii="宋体" w:hAnsi="宋体" w:cs="宋体"/>
                <w:sz w:val="24"/>
                <w:szCs w:val="24"/>
                <w:lang w:val="hr-HR"/>
              </w:rPr>
            </w:pPr>
            <w:r>
              <w:rPr>
                <w:rFonts w:hint="eastAsia" w:ascii="宋体" w:hAnsi="宋体" w:cs="宋体"/>
                <w:sz w:val="24"/>
                <w:szCs w:val="24"/>
                <w:lang w:val="hr-HR"/>
              </w:rPr>
              <w:t>服务人员</w:t>
            </w:r>
          </w:p>
          <w:p w14:paraId="0D92F8AF">
            <w:pPr>
              <w:spacing w:line="360" w:lineRule="auto"/>
              <w:jc w:val="center"/>
              <w:rPr>
                <w:rFonts w:hint="eastAsia" w:ascii="宋体" w:hAnsi="宋体" w:cs="宋体"/>
                <w:sz w:val="24"/>
                <w:szCs w:val="24"/>
                <w:lang w:val="hr-HR"/>
              </w:rPr>
            </w:pPr>
            <w:r>
              <w:rPr>
                <w:rFonts w:hint="eastAsia" w:ascii="宋体" w:hAnsi="宋体" w:cs="宋体"/>
                <w:sz w:val="24"/>
                <w:szCs w:val="24"/>
                <w:lang w:val="hr-HR"/>
              </w:rPr>
              <w:t>（6分）</w:t>
            </w:r>
          </w:p>
        </w:tc>
        <w:tc>
          <w:tcPr>
            <w:tcW w:w="3552" w:type="pct"/>
            <w:tcBorders>
              <w:top w:val="single" w:color="auto" w:sz="4" w:space="0"/>
              <w:left w:val="single" w:color="auto" w:sz="4" w:space="0"/>
              <w:bottom w:val="single" w:color="auto" w:sz="4" w:space="0"/>
              <w:right w:val="single" w:color="auto" w:sz="4" w:space="0"/>
            </w:tcBorders>
          </w:tcPr>
          <w:p w14:paraId="6650A983">
            <w:pPr>
              <w:pStyle w:val="24"/>
              <w:tabs>
                <w:tab w:val="left" w:pos="208"/>
              </w:tabs>
              <w:spacing w:after="0" w:line="360" w:lineRule="auto"/>
              <w:ind w:firstLine="0" w:firstLineChars="0"/>
              <w:rPr>
                <w:rFonts w:hint="eastAsia" w:ascii="宋体" w:hAnsi="宋体" w:cs="宋体"/>
                <w:bCs/>
                <w:kern w:val="0"/>
                <w:sz w:val="24"/>
                <w:szCs w:val="24"/>
                <w:lang w:val="hr-HR"/>
              </w:rPr>
            </w:pPr>
            <w:r>
              <w:rPr>
                <w:rFonts w:hint="eastAsia" w:ascii="宋体" w:hAnsi="宋体" w:cs="宋体"/>
                <w:bCs/>
                <w:kern w:val="0"/>
                <w:sz w:val="24"/>
                <w:szCs w:val="24"/>
                <w:lang w:val="hr-HR"/>
              </w:rPr>
              <w:t>拟派服务人员：提供施工员、质量检查员、安全员各1名，每提供1人得2分，本项最高得6分。</w:t>
            </w:r>
          </w:p>
          <w:p w14:paraId="5A5AFE9B">
            <w:pPr>
              <w:pStyle w:val="24"/>
              <w:tabs>
                <w:tab w:val="left" w:pos="208"/>
              </w:tabs>
              <w:spacing w:after="0" w:line="360" w:lineRule="auto"/>
              <w:ind w:firstLine="0" w:firstLineChars="0"/>
              <w:rPr>
                <w:rFonts w:hint="eastAsia" w:ascii="宋体" w:hAnsi="宋体" w:cs="宋体"/>
                <w:bCs/>
                <w:kern w:val="0"/>
                <w:sz w:val="24"/>
                <w:szCs w:val="24"/>
                <w:lang w:val="hr-HR"/>
              </w:rPr>
            </w:pPr>
            <w:r>
              <w:rPr>
                <w:rFonts w:hint="eastAsia" w:ascii="宋体" w:hAnsi="宋体" w:cs="宋体"/>
                <w:b/>
                <w:kern w:val="0"/>
                <w:sz w:val="24"/>
                <w:szCs w:val="24"/>
                <w:lang w:val="hr-HR"/>
              </w:rPr>
              <w:t>注：同一人有多个证书的按一个证书计分。提供相应的岗位证书、安全生产考核合格证（C类）复印件并加盖参选人公章，无提供不得分。</w:t>
            </w:r>
          </w:p>
        </w:tc>
      </w:tr>
      <w:tr w14:paraId="25D17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6" w:type="pct"/>
            <w:vMerge w:val="restart"/>
            <w:tcBorders>
              <w:top w:val="single" w:color="auto" w:sz="4" w:space="0"/>
              <w:left w:val="single" w:color="auto" w:sz="4" w:space="0"/>
              <w:bottom w:val="single" w:color="auto" w:sz="4" w:space="0"/>
              <w:right w:val="single" w:color="auto" w:sz="4" w:space="0"/>
            </w:tcBorders>
            <w:vAlign w:val="center"/>
          </w:tcPr>
          <w:p w14:paraId="0975C42C">
            <w:pPr>
              <w:spacing w:line="348" w:lineRule="auto"/>
              <w:jc w:val="center"/>
              <w:rPr>
                <w:rFonts w:hint="eastAsia" w:ascii="宋体" w:hAnsi="宋体" w:cs="宋体"/>
                <w:b/>
                <w:bCs/>
                <w:sz w:val="24"/>
                <w:szCs w:val="24"/>
                <w:lang w:val="hr-HR"/>
              </w:rPr>
            </w:pPr>
            <w:r>
              <w:rPr>
                <w:rFonts w:hint="eastAsia" w:ascii="宋体" w:hAnsi="宋体" w:cs="宋体"/>
                <w:b/>
                <w:bCs/>
                <w:sz w:val="24"/>
                <w:szCs w:val="24"/>
                <w:lang w:val="hr-HR"/>
              </w:rPr>
              <w:t>技术部分</w:t>
            </w:r>
          </w:p>
        </w:tc>
        <w:tc>
          <w:tcPr>
            <w:tcW w:w="702" w:type="pct"/>
            <w:tcBorders>
              <w:top w:val="single" w:color="auto" w:sz="4" w:space="0"/>
              <w:left w:val="single" w:color="auto" w:sz="4" w:space="0"/>
              <w:bottom w:val="single" w:color="auto" w:sz="4" w:space="0"/>
              <w:right w:val="single" w:color="auto" w:sz="4" w:space="0"/>
            </w:tcBorders>
            <w:vAlign w:val="center"/>
          </w:tcPr>
          <w:p w14:paraId="03197EEB">
            <w:pPr>
              <w:spacing w:line="348" w:lineRule="auto"/>
              <w:jc w:val="center"/>
              <w:rPr>
                <w:rFonts w:hint="eastAsia" w:ascii="宋体" w:hAnsi="宋体" w:cs="宋体"/>
                <w:sz w:val="24"/>
                <w:szCs w:val="24"/>
                <w:lang w:bidi="ar"/>
              </w:rPr>
            </w:pPr>
            <w:r>
              <w:rPr>
                <w:rFonts w:hint="eastAsia" w:ascii="宋体" w:hAnsi="宋体" w:cs="宋体"/>
                <w:sz w:val="24"/>
                <w:szCs w:val="24"/>
                <w:lang w:bidi="ar"/>
              </w:rPr>
              <w:t>维修服务</w:t>
            </w:r>
          </w:p>
          <w:p w14:paraId="0426B665">
            <w:pPr>
              <w:spacing w:line="348" w:lineRule="auto"/>
              <w:jc w:val="center"/>
              <w:rPr>
                <w:rFonts w:hint="eastAsia" w:ascii="宋体" w:hAnsi="宋体" w:cs="宋体"/>
                <w:sz w:val="24"/>
                <w:szCs w:val="24"/>
                <w:lang w:bidi="ar"/>
              </w:rPr>
            </w:pPr>
            <w:r>
              <w:rPr>
                <w:rFonts w:hint="eastAsia" w:ascii="宋体" w:hAnsi="宋体" w:cs="宋体"/>
                <w:sz w:val="24"/>
                <w:szCs w:val="24"/>
                <w:lang w:bidi="ar"/>
              </w:rPr>
              <w:t>方案</w:t>
            </w:r>
          </w:p>
          <w:p w14:paraId="05F391E5">
            <w:pPr>
              <w:spacing w:line="348" w:lineRule="auto"/>
              <w:jc w:val="center"/>
              <w:rPr>
                <w:rFonts w:hint="eastAsia" w:ascii="宋体" w:hAnsi="宋体" w:cs="宋体"/>
                <w:sz w:val="24"/>
                <w:szCs w:val="24"/>
              </w:rPr>
            </w:pPr>
            <w:r>
              <w:rPr>
                <w:rFonts w:hint="eastAsia" w:ascii="宋体" w:hAnsi="宋体" w:cs="宋体"/>
                <w:sz w:val="24"/>
                <w:szCs w:val="24"/>
              </w:rPr>
              <w:t>（20分）</w:t>
            </w:r>
          </w:p>
        </w:tc>
        <w:tc>
          <w:tcPr>
            <w:tcW w:w="3552" w:type="pct"/>
            <w:tcBorders>
              <w:top w:val="single" w:color="auto" w:sz="4" w:space="0"/>
              <w:left w:val="single" w:color="auto" w:sz="4" w:space="0"/>
              <w:bottom w:val="single" w:color="auto" w:sz="4" w:space="0"/>
              <w:right w:val="single" w:color="auto" w:sz="4" w:space="0"/>
            </w:tcBorders>
          </w:tcPr>
          <w:p w14:paraId="5E3A0D21">
            <w:pPr>
              <w:spacing w:line="348" w:lineRule="auto"/>
              <w:rPr>
                <w:rFonts w:hint="eastAsia" w:ascii="宋体" w:hAnsi="宋体" w:eastAsia="宋体"/>
                <w:sz w:val="24"/>
              </w:rPr>
            </w:pPr>
            <w:r>
              <w:rPr>
                <w:rFonts w:ascii="宋体" w:hAnsi="宋体" w:eastAsia="宋体"/>
                <w:sz w:val="24"/>
              </w:rPr>
              <w:t>根据</w:t>
            </w:r>
            <w:r>
              <w:rPr>
                <w:rFonts w:hint="eastAsia" w:ascii="宋体" w:hAnsi="宋体" w:eastAsia="宋体"/>
                <w:sz w:val="24"/>
              </w:rPr>
              <w:t>各参选人</w:t>
            </w:r>
            <w:r>
              <w:rPr>
                <w:rFonts w:ascii="宋体" w:hAnsi="宋体" w:eastAsia="宋体"/>
                <w:sz w:val="24"/>
              </w:rPr>
              <w:t>提供的</w:t>
            </w:r>
            <w:r>
              <w:rPr>
                <w:rFonts w:hint="eastAsia" w:ascii="宋体" w:hAnsi="宋体" w:eastAsia="宋体"/>
                <w:sz w:val="24"/>
              </w:rPr>
              <w:t>维修服务方案（包括但不限于服务响应机制、材料选用、施工组织安排、</w:t>
            </w:r>
            <w:r>
              <w:rPr>
                <w:rFonts w:ascii="宋体" w:hAnsi="宋体" w:eastAsia="宋体"/>
                <w:sz w:val="24"/>
              </w:rPr>
              <w:t>对教学秩序的影响控制</w:t>
            </w:r>
            <w:r>
              <w:rPr>
                <w:rFonts w:hint="eastAsia" w:ascii="宋体" w:hAnsi="宋体" w:eastAsia="宋体"/>
                <w:sz w:val="24"/>
              </w:rPr>
              <w:t>等内容）</w:t>
            </w:r>
            <w:r>
              <w:rPr>
                <w:rFonts w:ascii="宋体" w:hAnsi="宋体" w:eastAsia="宋体"/>
                <w:sz w:val="24"/>
              </w:rPr>
              <w:t>进行</w:t>
            </w:r>
            <w:r>
              <w:rPr>
                <w:rFonts w:hint="eastAsia" w:ascii="宋体" w:hAnsi="宋体" w:eastAsia="宋体"/>
                <w:sz w:val="24"/>
              </w:rPr>
              <w:t>综合评审</w:t>
            </w:r>
            <w:r>
              <w:rPr>
                <w:rFonts w:ascii="宋体" w:hAnsi="宋体" w:eastAsia="宋体"/>
                <w:sz w:val="24"/>
              </w:rPr>
              <w:t>：</w:t>
            </w:r>
          </w:p>
          <w:p w14:paraId="0B748322">
            <w:pPr>
              <w:spacing w:line="348" w:lineRule="auto"/>
              <w:rPr>
                <w:rFonts w:hint="eastAsia" w:ascii="宋体" w:hAnsi="宋体" w:cs="宋体"/>
                <w:kern w:val="0"/>
                <w:sz w:val="24"/>
                <w:szCs w:val="24"/>
              </w:rPr>
            </w:pPr>
            <w:r>
              <w:rPr>
                <w:rFonts w:hint="eastAsia" w:ascii="宋体" w:hAnsi="宋体" w:cs="宋体"/>
                <w:b/>
                <w:bCs/>
                <w:kern w:val="0"/>
                <w:sz w:val="24"/>
                <w:szCs w:val="24"/>
              </w:rPr>
              <w:t>1.</w:t>
            </w:r>
            <w:r>
              <w:rPr>
                <w:rFonts w:hint="eastAsia" w:ascii="宋体" w:hAnsi="宋体" w:cs="宋体"/>
                <w:kern w:val="0"/>
                <w:sz w:val="24"/>
                <w:szCs w:val="24"/>
              </w:rPr>
              <w:t>方案内容完整，明确故障响应时限，材料选用符合国家相关标准，施工计划详实，制定有效措施减少对教学秩序影响，完全满足且优于项目需求，得20分；</w:t>
            </w:r>
          </w:p>
          <w:p w14:paraId="0FD75B6A">
            <w:pPr>
              <w:spacing w:line="348" w:lineRule="auto"/>
              <w:rPr>
                <w:rFonts w:hint="eastAsia" w:ascii="宋体" w:hAnsi="宋体" w:cs="宋体"/>
                <w:kern w:val="0"/>
                <w:sz w:val="24"/>
                <w:szCs w:val="24"/>
              </w:rPr>
            </w:pPr>
            <w:r>
              <w:rPr>
                <w:rFonts w:hint="eastAsia" w:ascii="宋体" w:hAnsi="宋体" w:cs="宋体"/>
                <w:b/>
                <w:bCs/>
                <w:kern w:val="0"/>
                <w:sz w:val="24"/>
                <w:szCs w:val="24"/>
              </w:rPr>
              <w:t>2.</w:t>
            </w:r>
            <w:r>
              <w:rPr>
                <w:rFonts w:hint="eastAsia" w:ascii="宋体" w:hAnsi="宋体" w:cs="宋体"/>
                <w:kern w:val="0"/>
                <w:sz w:val="24"/>
                <w:szCs w:val="24"/>
              </w:rPr>
              <w:t>方案覆盖主要内容，合理的响应机制和材料选用说明，施工组织较清晰，能保障维修进度与安全，对教学秩序有一定保护措施，完全满足项目需求，得16分；</w:t>
            </w:r>
          </w:p>
          <w:p w14:paraId="53DA9D7D">
            <w:pPr>
              <w:spacing w:line="348" w:lineRule="auto"/>
              <w:rPr>
                <w:rFonts w:hint="eastAsia" w:ascii="宋体" w:hAnsi="宋体" w:cs="宋体"/>
                <w:kern w:val="0"/>
                <w:sz w:val="24"/>
                <w:szCs w:val="24"/>
              </w:rPr>
            </w:pPr>
            <w:r>
              <w:rPr>
                <w:rFonts w:hint="eastAsia" w:ascii="宋体" w:hAnsi="宋体" w:cs="宋体"/>
                <w:b/>
                <w:bCs/>
                <w:kern w:val="0"/>
                <w:sz w:val="24"/>
                <w:szCs w:val="24"/>
              </w:rPr>
              <w:t>3.</w:t>
            </w:r>
            <w:r>
              <w:rPr>
                <w:rFonts w:hint="eastAsia" w:ascii="宋体" w:hAnsi="宋体" w:cs="宋体"/>
                <w:kern w:val="0"/>
                <w:sz w:val="24"/>
                <w:szCs w:val="24"/>
              </w:rPr>
              <w:t>方案内容较为简略，材料、施工或影响控制措施缺乏具体执行细节，基本满足项目需求，得12分。</w:t>
            </w:r>
          </w:p>
          <w:p w14:paraId="6C30C3B9">
            <w:pPr>
              <w:spacing w:line="348" w:lineRule="auto"/>
              <w:rPr>
                <w:rFonts w:hint="eastAsia" w:ascii="宋体" w:hAnsi="宋体" w:cs="宋体"/>
                <w:b/>
                <w:bCs/>
                <w:kern w:val="0"/>
                <w:sz w:val="24"/>
                <w:szCs w:val="24"/>
              </w:rPr>
            </w:pPr>
            <w:r>
              <w:rPr>
                <w:rFonts w:hint="eastAsia" w:ascii="宋体" w:hAnsi="宋体" w:cs="宋体"/>
                <w:b/>
                <w:bCs/>
                <w:kern w:val="0"/>
                <w:sz w:val="24"/>
                <w:szCs w:val="24"/>
              </w:rPr>
              <w:t>注：无提供不得分。</w:t>
            </w:r>
          </w:p>
        </w:tc>
      </w:tr>
      <w:tr w14:paraId="21BB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Merge w:val="continue"/>
            <w:tcBorders>
              <w:top w:val="single" w:color="auto" w:sz="4" w:space="0"/>
              <w:left w:val="single" w:color="auto" w:sz="4" w:space="0"/>
              <w:bottom w:val="single" w:color="auto" w:sz="4" w:space="0"/>
              <w:right w:val="single" w:color="auto" w:sz="4" w:space="0"/>
            </w:tcBorders>
          </w:tcPr>
          <w:p w14:paraId="7119FADC">
            <w:pPr>
              <w:spacing w:line="348" w:lineRule="auto"/>
              <w:rPr>
                <w:rFonts w:hint="eastAsia" w:ascii="宋体" w:hAnsi="宋体" w:cs="宋体"/>
                <w:b/>
                <w:bCs/>
                <w:sz w:val="24"/>
                <w:szCs w:val="24"/>
                <w:lang w:val="hr-HR"/>
              </w:rPr>
            </w:pPr>
          </w:p>
        </w:tc>
        <w:tc>
          <w:tcPr>
            <w:tcW w:w="702" w:type="pct"/>
            <w:tcBorders>
              <w:top w:val="single" w:color="auto" w:sz="4" w:space="0"/>
              <w:left w:val="single" w:color="auto" w:sz="4" w:space="0"/>
              <w:bottom w:val="single" w:color="auto" w:sz="4" w:space="0"/>
              <w:right w:val="single" w:color="auto" w:sz="4" w:space="0"/>
            </w:tcBorders>
            <w:vAlign w:val="center"/>
          </w:tcPr>
          <w:p w14:paraId="11D5ACAD">
            <w:pPr>
              <w:spacing w:line="348" w:lineRule="auto"/>
              <w:jc w:val="center"/>
              <w:rPr>
                <w:rFonts w:hint="eastAsia" w:ascii="宋体" w:hAnsi="宋体" w:cs="宋体"/>
                <w:sz w:val="24"/>
                <w:szCs w:val="24"/>
                <w:lang w:bidi="ar"/>
              </w:rPr>
            </w:pPr>
            <w:r>
              <w:rPr>
                <w:rFonts w:hint="eastAsia" w:ascii="宋体" w:hAnsi="宋体" w:cs="宋体"/>
                <w:sz w:val="24"/>
                <w:szCs w:val="24"/>
                <w:lang w:bidi="ar"/>
              </w:rPr>
              <w:t>质量保证</w:t>
            </w:r>
          </w:p>
          <w:p w14:paraId="4D4E307B">
            <w:pPr>
              <w:spacing w:line="348" w:lineRule="auto"/>
              <w:jc w:val="center"/>
              <w:rPr>
                <w:rFonts w:hint="eastAsia" w:ascii="宋体" w:hAnsi="宋体" w:cs="宋体"/>
                <w:sz w:val="24"/>
                <w:szCs w:val="24"/>
                <w:lang w:bidi="ar"/>
              </w:rPr>
            </w:pPr>
            <w:r>
              <w:rPr>
                <w:rFonts w:hint="eastAsia" w:ascii="宋体" w:hAnsi="宋体" w:cs="宋体"/>
                <w:sz w:val="24"/>
                <w:szCs w:val="24"/>
                <w:lang w:bidi="ar"/>
              </w:rPr>
              <w:t>措施</w:t>
            </w:r>
          </w:p>
          <w:p w14:paraId="0CB9ACAE">
            <w:pPr>
              <w:spacing w:line="348" w:lineRule="auto"/>
              <w:jc w:val="center"/>
              <w:rPr>
                <w:rFonts w:hint="eastAsia" w:ascii="宋体" w:hAnsi="宋体" w:cs="宋体"/>
                <w:sz w:val="24"/>
                <w:szCs w:val="24"/>
              </w:rPr>
            </w:pPr>
            <w:r>
              <w:rPr>
                <w:rFonts w:hint="eastAsia" w:ascii="宋体" w:hAnsi="宋体" w:cs="宋体"/>
                <w:sz w:val="24"/>
                <w:szCs w:val="24"/>
              </w:rPr>
              <w:t>（12分）</w:t>
            </w:r>
          </w:p>
        </w:tc>
        <w:tc>
          <w:tcPr>
            <w:tcW w:w="3552" w:type="pct"/>
            <w:tcBorders>
              <w:top w:val="single" w:color="auto" w:sz="4" w:space="0"/>
              <w:left w:val="single" w:color="auto" w:sz="4" w:space="0"/>
              <w:bottom w:val="single" w:color="auto" w:sz="4" w:space="0"/>
              <w:right w:val="single" w:color="auto" w:sz="4" w:space="0"/>
            </w:tcBorders>
          </w:tcPr>
          <w:p w14:paraId="53FC55A1">
            <w:pPr>
              <w:spacing w:line="348" w:lineRule="auto"/>
              <w:rPr>
                <w:rFonts w:hint="eastAsia" w:ascii="宋体" w:hAnsi="宋体" w:eastAsia="宋体"/>
                <w:sz w:val="24"/>
              </w:rPr>
            </w:pPr>
            <w:r>
              <w:rPr>
                <w:rFonts w:ascii="宋体" w:hAnsi="宋体" w:eastAsia="宋体"/>
                <w:sz w:val="24"/>
              </w:rPr>
              <w:t>根据</w:t>
            </w:r>
            <w:r>
              <w:rPr>
                <w:rFonts w:hint="eastAsia" w:ascii="宋体" w:hAnsi="宋体" w:eastAsia="宋体"/>
                <w:sz w:val="24"/>
              </w:rPr>
              <w:t>各参选人</w:t>
            </w:r>
            <w:r>
              <w:rPr>
                <w:rFonts w:ascii="宋体" w:hAnsi="宋体" w:eastAsia="宋体"/>
                <w:sz w:val="24"/>
              </w:rPr>
              <w:t>提供的</w:t>
            </w:r>
            <w:r>
              <w:rPr>
                <w:rFonts w:hint="eastAsia" w:ascii="宋体" w:hAnsi="宋体" w:eastAsia="宋体"/>
                <w:sz w:val="24"/>
              </w:rPr>
              <w:t>质量保证措施（包括但不限于全过程质量控制流程、质量验收标准、质量问题响应与处理机制等内容）</w:t>
            </w:r>
            <w:r>
              <w:rPr>
                <w:rFonts w:ascii="宋体" w:hAnsi="宋体" w:eastAsia="宋体"/>
                <w:sz w:val="24"/>
              </w:rPr>
              <w:t>进行</w:t>
            </w:r>
            <w:r>
              <w:rPr>
                <w:rFonts w:hint="eastAsia" w:ascii="宋体" w:hAnsi="宋体" w:eastAsia="宋体"/>
                <w:sz w:val="24"/>
              </w:rPr>
              <w:t>综合评审</w:t>
            </w:r>
            <w:r>
              <w:rPr>
                <w:rFonts w:ascii="宋体" w:hAnsi="宋体" w:eastAsia="宋体"/>
                <w:sz w:val="24"/>
              </w:rPr>
              <w:t>：</w:t>
            </w:r>
          </w:p>
          <w:p w14:paraId="126DE7C5">
            <w:pPr>
              <w:pStyle w:val="24"/>
              <w:tabs>
                <w:tab w:val="left" w:pos="208"/>
              </w:tabs>
              <w:spacing w:after="0" w:line="348" w:lineRule="auto"/>
              <w:ind w:firstLine="0" w:firstLineChars="0"/>
              <w:rPr>
                <w:rFonts w:hint="eastAsia" w:ascii="宋体" w:hAnsi="宋体" w:cs="宋体"/>
                <w:kern w:val="0"/>
                <w:sz w:val="24"/>
                <w:szCs w:val="24"/>
              </w:rPr>
            </w:pPr>
            <w:r>
              <w:rPr>
                <w:rFonts w:hint="eastAsia" w:ascii="宋体" w:hAnsi="宋体" w:cs="宋体"/>
                <w:b/>
                <w:bCs/>
                <w:kern w:val="0"/>
                <w:sz w:val="24"/>
                <w:szCs w:val="24"/>
              </w:rPr>
              <w:t>1.</w:t>
            </w:r>
            <w:r>
              <w:rPr>
                <w:rFonts w:hint="eastAsia" w:ascii="宋体" w:hAnsi="宋体" w:cs="宋体"/>
                <w:kern w:val="0"/>
                <w:sz w:val="24"/>
                <w:szCs w:val="24"/>
              </w:rPr>
              <w:t>质量保证体系健全，全过程控制节点清晰,验收标准具体，质量问题响应机制完善，措施切实可行，完全满足且优于项目需求的，得12分；</w:t>
            </w:r>
          </w:p>
          <w:p w14:paraId="1D6121B9">
            <w:pPr>
              <w:pStyle w:val="24"/>
              <w:tabs>
                <w:tab w:val="left" w:pos="208"/>
              </w:tabs>
              <w:spacing w:after="0" w:line="348" w:lineRule="auto"/>
              <w:ind w:firstLine="0" w:firstLineChars="0"/>
              <w:rPr>
                <w:rFonts w:hint="eastAsia" w:ascii="宋体" w:hAnsi="宋体" w:cs="宋体"/>
                <w:kern w:val="0"/>
                <w:sz w:val="24"/>
                <w:szCs w:val="24"/>
              </w:rPr>
            </w:pPr>
            <w:r>
              <w:rPr>
                <w:rFonts w:hint="eastAsia" w:ascii="宋体" w:hAnsi="宋体" w:cs="宋体"/>
                <w:b/>
                <w:bCs/>
                <w:kern w:val="0"/>
                <w:sz w:val="24"/>
                <w:szCs w:val="24"/>
              </w:rPr>
              <w:t>2.</w:t>
            </w:r>
            <w:r>
              <w:rPr>
                <w:rFonts w:hint="eastAsia" w:ascii="宋体" w:hAnsi="宋体" w:cs="宋体"/>
                <w:kern w:val="0"/>
                <w:sz w:val="24"/>
                <w:szCs w:val="24"/>
              </w:rPr>
              <w:t>质量保证措施覆盖主要内容，有较完整的质量控制流程和验收标准，质量问题处理机制合理，有效保障维修或服务质量，完全满足采购需求，得9分；</w:t>
            </w:r>
          </w:p>
          <w:p w14:paraId="32576FAE">
            <w:pPr>
              <w:pStyle w:val="24"/>
              <w:tabs>
                <w:tab w:val="left" w:pos="208"/>
              </w:tabs>
              <w:spacing w:after="0" w:line="348" w:lineRule="auto"/>
              <w:ind w:firstLine="0" w:firstLineChars="0"/>
              <w:rPr>
                <w:rFonts w:hint="eastAsia" w:ascii="宋体" w:hAnsi="宋体" w:cs="宋体"/>
                <w:kern w:val="0"/>
                <w:sz w:val="24"/>
                <w:szCs w:val="24"/>
              </w:rPr>
            </w:pPr>
            <w:r>
              <w:rPr>
                <w:rFonts w:hint="eastAsia" w:ascii="宋体" w:hAnsi="宋体" w:cs="宋体"/>
                <w:b/>
                <w:bCs/>
                <w:kern w:val="0"/>
                <w:sz w:val="24"/>
                <w:szCs w:val="24"/>
              </w:rPr>
              <w:t>3.</w:t>
            </w:r>
            <w:r>
              <w:rPr>
                <w:rFonts w:hint="eastAsia" w:ascii="宋体" w:hAnsi="宋体" w:cs="宋体"/>
                <w:kern w:val="0"/>
                <w:sz w:val="24"/>
                <w:szCs w:val="24"/>
              </w:rPr>
              <w:t>质量保证措施内容较为简略，未明确控制节点、验收依据或响应时限，基本满足项目需求，得6分。</w:t>
            </w:r>
          </w:p>
          <w:p w14:paraId="4A225245">
            <w:pPr>
              <w:pStyle w:val="24"/>
              <w:tabs>
                <w:tab w:val="left" w:pos="208"/>
              </w:tabs>
              <w:spacing w:after="0" w:line="348" w:lineRule="auto"/>
              <w:ind w:firstLine="0" w:firstLineChars="0"/>
              <w:rPr>
                <w:rFonts w:hint="eastAsia" w:ascii="宋体" w:hAnsi="宋体" w:cs="宋体"/>
                <w:b/>
                <w:bCs/>
                <w:kern w:val="0"/>
                <w:sz w:val="24"/>
                <w:szCs w:val="24"/>
              </w:rPr>
            </w:pPr>
            <w:r>
              <w:rPr>
                <w:rFonts w:hint="eastAsia" w:ascii="宋体" w:hAnsi="宋体" w:cs="宋体"/>
                <w:b/>
                <w:bCs/>
                <w:kern w:val="0"/>
                <w:sz w:val="24"/>
                <w:szCs w:val="24"/>
              </w:rPr>
              <w:t>注：无提供不得分。</w:t>
            </w:r>
          </w:p>
        </w:tc>
      </w:tr>
      <w:tr w14:paraId="7EC3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Merge w:val="continue"/>
            <w:tcBorders>
              <w:top w:val="single" w:color="auto" w:sz="4" w:space="0"/>
              <w:left w:val="single" w:color="auto" w:sz="4" w:space="0"/>
              <w:bottom w:val="single" w:color="auto" w:sz="4" w:space="0"/>
              <w:right w:val="single" w:color="auto" w:sz="4" w:space="0"/>
            </w:tcBorders>
          </w:tcPr>
          <w:p w14:paraId="207CE252">
            <w:pPr>
              <w:spacing w:line="348" w:lineRule="auto"/>
              <w:rPr>
                <w:rFonts w:hint="eastAsia" w:ascii="宋体" w:hAnsi="宋体" w:cs="宋体"/>
                <w:b/>
                <w:bCs/>
                <w:sz w:val="24"/>
                <w:szCs w:val="24"/>
                <w:lang w:val="hr-HR"/>
              </w:rPr>
            </w:pPr>
          </w:p>
        </w:tc>
        <w:tc>
          <w:tcPr>
            <w:tcW w:w="702" w:type="pct"/>
            <w:tcBorders>
              <w:top w:val="single" w:color="auto" w:sz="4" w:space="0"/>
              <w:left w:val="single" w:color="auto" w:sz="4" w:space="0"/>
              <w:bottom w:val="single" w:color="auto" w:sz="4" w:space="0"/>
              <w:right w:val="single" w:color="auto" w:sz="4" w:space="0"/>
            </w:tcBorders>
            <w:vAlign w:val="center"/>
          </w:tcPr>
          <w:p w14:paraId="0551EB77">
            <w:pPr>
              <w:spacing w:line="348" w:lineRule="auto"/>
              <w:jc w:val="center"/>
              <w:rPr>
                <w:rFonts w:hint="eastAsia" w:ascii="宋体" w:hAnsi="宋体" w:cs="宋体"/>
                <w:sz w:val="24"/>
                <w:szCs w:val="24"/>
                <w:lang w:val="hr-HR"/>
              </w:rPr>
            </w:pPr>
            <w:r>
              <w:rPr>
                <w:rFonts w:hint="eastAsia" w:ascii="宋体" w:hAnsi="宋体" w:cs="宋体"/>
                <w:sz w:val="24"/>
                <w:szCs w:val="24"/>
                <w:lang w:val="hr-HR"/>
              </w:rPr>
              <w:t>安全保证</w:t>
            </w:r>
          </w:p>
          <w:p w14:paraId="32C2D7BF">
            <w:pPr>
              <w:spacing w:line="348" w:lineRule="auto"/>
              <w:jc w:val="center"/>
              <w:rPr>
                <w:rFonts w:hint="eastAsia" w:ascii="宋体" w:hAnsi="宋体" w:cs="宋体"/>
                <w:sz w:val="24"/>
                <w:szCs w:val="24"/>
                <w:lang w:val="hr-HR"/>
              </w:rPr>
            </w:pPr>
            <w:r>
              <w:rPr>
                <w:rFonts w:hint="eastAsia" w:ascii="宋体" w:hAnsi="宋体" w:cs="宋体"/>
                <w:sz w:val="24"/>
                <w:szCs w:val="24"/>
                <w:lang w:val="hr-HR"/>
              </w:rPr>
              <w:t>措施</w:t>
            </w:r>
          </w:p>
          <w:p w14:paraId="72033336">
            <w:pPr>
              <w:spacing w:line="348" w:lineRule="auto"/>
              <w:jc w:val="center"/>
              <w:rPr>
                <w:rFonts w:hint="eastAsia" w:ascii="宋体" w:hAnsi="宋体" w:cs="宋体"/>
                <w:sz w:val="24"/>
                <w:szCs w:val="24"/>
                <w:lang w:val="hr-HR"/>
              </w:rPr>
            </w:pPr>
            <w:r>
              <w:rPr>
                <w:rFonts w:hint="eastAsia" w:ascii="宋体" w:hAnsi="宋体" w:cs="宋体"/>
                <w:sz w:val="24"/>
                <w:szCs w:val="24"/>
                <w:lang w:val="hr-HR"/>
              </w:rPr>
              <w:t>（15分）</w:t>
            </w:r>
          </w:p>
        </w:tc>
        <w:tc>
          <w:tcPr>
            <w:tcW w:w="3552" w:type="pct"/>
            <w:tcBorders>
              <w:top w:val="single" w:color="auto" w:sz="4" w:space="0"/>
              <w:left w:val="single" w:color="auto" w:sz="4" w:space="0"/>
              <w:bottom w:val="single" w:color="auto" w:sz="4" w:space="0"/>
              <w:right w:val="single" w:color="auto" w:sz="4" w:space="0"/>
            </w:tcBorders>
          </w:tcPr>
          <w:p w14:paraId="4C5CA8D0">
            <w:pPr>
              <w:spacing w:line="348" w:lineRule="auto"/>
              <w:rPr>
                <w:rFonts w:hint="eastAsia" w:ascii="宋体" w:hAnsi="宋体" w:eastAsia="宋体"/>
                <w:sz w:val="24"/>
              </w:rPr>
            </w:pPr>
            <w:r>
              <w:rPr>
                <w:rFonts w:ascii="宋体" w:hAnsi="宋体" w:eastAsia="宋体"/>
                <w:sz w:val="24"/>
              </w:rPr>
              <w:t>根据</w:t>
            </w:r>
            <w:r>
              <w:rPr>
                <w:rFonts w:hint="eastAsia" w:ascii="宋体" w:hAnsi="宋体" w:eastAsia="宋体"/>
                <w:sz w:val="24"/>
              </w:rPr>
              <w:t>各参选人</w:t>
            </w:r>
            <w:r>
              <w:rPr>
                <w:rFonts w:ascii="宋体" w:hAnsi="宋体" w:eastAsia="宋体"/>
                <w:sz w:val="24"/>
              </w:rPr>
              <w:t>提供的</w:t>
            </w:r>
            <w:r>
              <w:rPr>
                <w:rFonts w:hint="eastAsia" w:ascii="宋体" w:hAnsi="宋体" w:eastAsia="宋体"/>
                <w:sz w:val="24"/>
              </w:rPr>
              <w:t>安全保证措施（包括但不限于安全管理制度、作业人员安全培训安排、安全隐患排查与应急处置机制、以及保障校园师生安全措施等内容）</w:t>
            </w:r>
            <w:r>
              <w:rPr>
                <w:rFonts w:ascii="宋体" w:hAnsi="宋体" w:eastAsia="宋体"/>
                <w:sz w:val="24"/>
              </w:rPr>
              <w:t>进行</w:t>
            </w:r>
            <w:r>
              <w:rPr>
                <w:rFonts w:hint="eastAsia" w:ascii="宋体" w:hAnsi="宋体" w:eastAsia="宋体"/>
                <w:sz w:val="24"/>
              </w:rPr>
              <w:t>综合评审</w:t>
            </w:r>
            <w:r>
              <w:rPr>
                <w:rFonts w:ascii="宋体" w:hAnsi="宋体" w:eastAsia="宋体"/>
                <w:sz w:val="24"/>
              </w:rPr>
              <w:t>：</w:t>
            </w:r>
          </w:p>
          <w:p w14:paraId="50B16EF2">
            <w:pPr>
              <w:pStyle w:val="24"/>
              <w:tabs>
                <w:tab w:val="left" w:pos="208"/>
              </w:tabs>
              <w:spacing w:after="0" w:line="348" w:lineRule="auto"/>
              <w:ind w:firstLine="0" w:firstLineChars="0"/>
              <w:rPr>
                <w:rFonts w:hint="eastAsia" w:ascii="宋体" w:hAnsi="宋体" w:cs="宋体"/>
                <w:sz w:val="24"/>
                <w:szCs w:val="24"/>
              </w:rPr>
            </w:pPr>
            <w:r>
              <w:rPr>
                <w:rFonts w:hint="eastAsia" w:ascii="宋体" w:hAnsi="宋体" w:cs="宋体"/>
                <w:b/>
                <w:bCs/>
                <w:sz w:val="24"/>
                <w:szCs w:val="24"/>
              </w:rPr>
              <w:t>1.</w:t>
            </w:r>
            <w:r>
              <w:rPr>
                <w:rFonts w:hint="eastAsia" w:ascii="宋体" w:hAnsi="宋体" w:cs="宋体"/>
                <w:sz w:val="24"/>
                <w:szCs w:val="24"/>
              </w:rPr>
              <w:t>安全管理体系健全，制定覆盖所有作业类型的安全操作规程，安全培训计划具体，针对校园环境采取有效防护，完全满足且优于项目需求，得15分；</w:t>
            </w:r>
          </w:p>
          <w:p w14:paraId="41FA1ADF">
            <w:pPr>
              <w:pStyle w:val="24"/>
              <w:tabs>
                <w:tab w:val="left" w:pos="208"/>
              </w:tabs>
              <w:spacing w:after="0" w:line="348" w:lineRule="auto"/>
              <w:ind w:firstLine="0" w:firstLineChars="0"/>
              <w:rPr>
                <w:rFonts w:hint="eastAsia" w:ascii="宋体" w:hAnsi="宋体" w:cs="宋体"/>
                <w:sz w:val="24"/>
                <w:szCs w:val="24"/>
              </w:rPr>
            </w:pPr>
            <w:r>
              <w:rPr>
                <w:rFonts w:hint="eastAsia" w:ascii="宋体" w:hAnsi="宋体" w:cs="宋体"/>
                <w:b/>
                <w:bCs/>
                <w:sz w:val="24"/>
                <w:szCs w:val="24"/>
              </w:rPr>
              <w:t>2.</w:t>
            </w:r>
            <w:r>
              <w:rPr>
                <w:rFonts w:hint="eastAsia" w:ascii="宋体" w:hAnsi="宋体" w:cs="宋体"/>
                <w:sz w:val="24"/>
                <w:szCs w:val="24"/>
              </w:rPr>
              <w:t>安全保证措施覆盖全部要求，有较完整的管理制度、培训安排和应急机制，能有效识别主要风险并制定防范措施，师生安全保障措施合理，完全满足采购需求，得12分；</w:t>
            </w:r>
          </w:p>
          <w:p w14:paraId="32E5B880">
            <w:pPr>
              <w:pStyle w:val="24"/>
              <w:tabs>
                <w:tab w:val="left" w:pos="208"/>
              </w:tabs>
              <w:spacing w:after="0" w:line="348" w:lineRule="auto"/>
              <w:ind w:firstLine="0" w:firstLineChars="0"/>
              <w:rPr>
                <w:rFonts w:hint="eastAsia" w:ascii="宋体" w:hAnsi="宋体" w:cs="宋体"/>
                <w:sz w:val="24"/>
                <w:szCs w:val="24"/>
              </w:rPr>
            </w:pPr>
            <w:r>
              <w:rPr>
                <w:rFonts w:hint="eastAsia" w:ascii="宋体" w:hAnsi="宋体" w:cs="宋体"/>
                <w:b/>
                <w:bCs/>
                <w:sz w:val="24"/>
                <w:szCs w:val="24"/>
              </w:rPr>
              <w:t>3.</w:t>
            </w:r>
            <w:r>
              <w:rPr>
                <w:rFonts w:hint="eastAsia" w:ascii="宋体" w:hAnsi="宋体" w:cs="宋体"/>
                <w:sz w:val="24"/>
                <w:szCs w:val="24"/>
              </w:rPr>
              <w:t>安全措施内容较为简略，未明确培训安排、隐患排查流程，基本满足项目需求，得9分。</w:t>
            </w:r>
          </w:p>
          <w:p w14:paraId="7FD08D22">
            <w:pPr>
              <w:pStyle w:val="24"/>
              <w:tabs>
                <w:tab w:val="left" w:pos="208"/>
              </w:tabs>
              <w:spacing w:after="0" w:line="348" w:lineRule="auto"/>
              <w:ind w:firstLine="0" w:firstLineChars="0"/>
              <w:rPr>
                <w:rFonts w:hint="eastAsia" w:ascii="宋体" w:hAnsi="宋体" w:cs="宋体"/>
                <w:b/>
                <w:bCs/>
                <w:sz w:val="24"/>
                <w:szCs w:val="24"/>
              </w:rPr>
            </w:pPr>
            <w:r>
              <w:rPr>
                <w:rFonts w:hint="eastAsia" w:ascii="宋体" w:hAnsi="宋体" w:cs="宋体"/>
                <w:b/>
                <w:bCs/>
                <w:sz w:val="24"/>
                <w:szCs w:val="24"/>
              </w:rPr>
              <w:t>注：无提供不得分。</w:t>
            </w:r>
          </w:p>
        </w:tc>
      </w:tr>
      <w:tr w14:paraId="64CB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Merge w:val="continue"/>
            <w:tcBorders>
              <w:top w:val="single" w:color="auto" w:sz="4" w:space="0"/>
              <w:left w:val="single" w:color="auto" w:sz="4" w:space="0"/>
              <w:bottom w:val="single" w:color="auto" w:sz="4" w:space="0"/>
              <w:right w:val="single" w:color="auto" w:sz="4" w:space="0"/>
            </w:tcBorders>
          </w:tcPr>
          <w:p w14:paraId="25A98B82">
            <w:pPr>
              <w:spacing w:line="348" w:lineRule="auto"/>
              <w:rPr>
                <w:rFonts w:hint="eastAsia" w:ascii="宋体" w:hAnsi="宋体" w:cs="宋体"/>
                <w:b/>
                <w:bCs/>
                <w:sz w:val="24"/>
                <w:szCs w:val="24"/>
                <w:lang w:val="hr-HR"/>
              </w:rPr>
            </w:pPr>
          </w:p>
        </w:tc>
        <w:tc>
          <w:tcPr>
            <w:tcW w:w="702" w:type="pct"/>
            <w:tcBorders>
              <w:top w:val="single" w:color="auto" w:sz="4" w:space="0"/>
              <w:left w:val="single" w:color="auto" w:sz="4" w:space="0"/>
              <w:bottom w:val="single" w:color="auto" w:sz="4" w:space="0"/>
              <w:right w:val="single" w:color="auto" w:sz="4" w:space="0"/>
            </w:tcBorders>
            <w:vAlign w:val="center"/>
          </w:tcPr>
          <w:p w14:paraId="2AA1651B">
            <w:pPr>
              <w:spacing w:line="348" w:lineRule="auto"/>
              <w:jc w:val="center"/>
              <w:rPr>
                <w:rFonts w:hint="eastAsia" w:ascii="宋体" w:hAnsi="宋体" w:eastAsia="宋体"/>
                <w:sz w:val="24"/>
              </w:rPr>
            </w:pPr>
            <w:r>
              <w:rPr>
                <w:rFonts w:ascii="宋体" w:hAnsi="宋体" w:eastAsia="宋体"/>
                <w:sz w:val="24"/>
              </w:rPr>
              <w:t>应急方案</w:t>
            </w:r>
          </w:p>
          <w:p w14:paraId="7459BFAF">
            <w:pPr>
              <w:spacing w:line="348" w:lineRule="auto"/>
              <w:jc w:val="center"/>
              <w:textAlignment w:val="center"/>
              <w:rPr>
                <w:rFonts w:hint="eastAsia" w:ascii="宋体" w:hAnsi="宋体" w:cs="宋体"/>
                <w:sz w:val="24"/>
                <w:szCs w:val="24"/>
                <w:lang w:val="hr-HR"/>
              </w:rPr>
            </w:pPr>
            <w:r>
              <w:rPr>
                <w:rFonts w:hint="eastAsia" w:ascii="宋体" w:hAnsi="宋体" w:eastAsia="宋体"/>
                <w:sz w:val="24"/>
              </w:rPr>
              <w:t>（</w:t>
            </w:r>
            <w:r>
              <w:rPr>
                <w:rFonts w:ascii="宋体" w:hAnsi="宋体" w:eastAsia="宋体"/>
                <w:sz w:val="24"/>
              </w:rPr>
              <w:t>10</w:t>
            </w:r>
            <w:r>
              <w:rPr>
                <w:rFonts w:hint="eastAsia" w:ascii="宋体" w:hAnsi="宋体" w:eastAsia="宋体"/>
                <w:sz w:val="24"/>
              </w:rPr>
              <w:t>分）</w:t>
            </w:r>
          </w:p>
        </w:tc>
        <w:tc>
          <w:tcPr>
            <w:tcW w:w="3552" w:type="pct"/>
            <w:tcBorders>
              <w:top w:val="single" w:color="auto" w:sz="4" w:space="0"/>
              <w:left w:val="single" w:color="auto" w:sz="4" w:space="0"/>
              <w:bottom w:val="single" w:color="auto" w:sz="4" w:space="0"/>
              <w:right w:val="single" w:color="auto" w:sz="4" w:space="0"/>
            </w:tcBorders>
          </w:tcPr>
          <w:p w14:paraId="13034AD8">
            <w:pPr>
              <w:spacing w:line="348" w:lineRule="auto"/>
              <w:rPr>
                <w:rFonts w:hint="eastAsia" w:ascii="宋体" w:hAnsi="宋体" w:eastAsia="宋体"/>
                <w:sz w:val="24"/>
              </w:rPr>
            </w:pPr>
            <w:r>
              <w:rPr>
                <w:rFonts w:ascii="宋体" w:hAnsi="宋体" w:eastAsia="宋体"/>
                <w:sz w:val="24"/>
              </w:rPr>
              <w:t>根据</w:t>
            </w:r>
            <w:r>
              <w:rPr>
                <w:rFonts w:hint="eastAsia" w:ascii="宋体" w:hAnsi="宋体" w:eastAsia="宋体"/>
                <w:sz w:val="24"/>
              </w:rPr>
              <w:t>各参选人</w:t>
            </w:r>
            <w:r>
              <w:rPr>
                <w:rFonts w:ascii="宋体" w:hAnsi="宋体" w:eastAsia="宋体"/>
                <w:sz w:val="24"/>
              </w:rPr>
              <w:t>提供</w:t>
            </w:r>
            <w:r>
              <w:rPr>
                <w:rFonts w:hint="eastAsia" w:ascii="宋体" w:hAnsi="宋体" w:eastAsia="宋体"/>
                <w:sz w:val="24"/>
              </w:rPr>
              <w:t>的</w:t>
            </w:r>
            <w:r>
              <w:rPr>
                <w:rFonts w:ascii="宋体" w:hAnsi="宋体" w:eastAsia="宋体"/>
                <w:sz w:val="24"/>
              </w:rPr>
              <w:t>应急</w:t>
            </w:r>
            <w:r>
              <w:rPr>
                <w:rFonts w:hint="eastAsia" w:ascii="宋体" w:hAnsi="宋体" w:eastAsia="宋体"/>
                <w:sz w:val="24"/>
              </w:rPr>
              <w:t>方案（包括但不限于极端天气应对措施，特殊情况处理措施等内容）</w:t>
            </w:r>
            <w:r>
              <w:rPr>
                <w:rFonts w:ascii="宋体" w:hAnsi="宋体" w:eastAsia="宋体"/>
                <w:sz w:val="24"/>
              </w:rPr>
              <w:t>进行</w:t>
            </w:r>
            <w:r>
              <w:rPr>
                <w:rFonts w:hint="eastAsia" w:ascii="宋体" w:hAnsi="宋体" w:eastAsia="宋体"/>
                <w:sz w:val="24"/>
              </w:rPr>
              <w:t>综合评审</w:t>
            </w:r>
            <w:r>
              <w:rPr>
                <w:rFonts w:ascii="宋体" w:hAnsi="宋体" w:eastAsia="宋体"/>
                <w:sz w:val="24"/>
              </w:rPr>
              <w:t>：</w:t>
            </w:r>
          </w:p>
          <w:p w14:paraId="005AF5E6">
            <w:pPr>
              <w:spacing w:line="348" w:lineRule="auto"/>
              <w:rPr>
                <w:rFonts w:hint="eastAsia" w:ascii="宋体" w:hAnsi="宋体" w:eastAsia="宋体"/>
                <w:sz w:val="24"/>
              </w:rPr>
            </w:pPr>
            <w:r>
              <w:rPr>
                <w:rFonts w:hint="eastAsia" w:ascii="宋体" w:hAnsi="宋体" w:eastAsia="宋体"/>
                <w:b/>
                <w:bCs/>
                <w:sz w:val="24"/>
              </w:rPr>
              <w:t>1.</w:t>
            </w:r>
            <w:r>
              <w:rPr>
                <w:rFonts w:hint="eastAsia" w:ascii="宋体" w:hAnsi="宋体" w:eastAsia="宋体"/>
                <w:sz w:val="24"/>
              </w:rPr>
              <w:t>应急方案覆盖本项目可能面临的各类典型风险，针对极端天气、突发事件等情形制定具体处置流程，明确应急处置步骤，措施切实可行，响应机制高效，完全满足且优于项目需求，</w:t>
            </w:r>
            <w:r>
              <w:rPr>
                <w:rFonts w:ascii="宋体" w:hAnsi="宋体" w:eastAsia="宋体"/>
                <w:sz w:val="24"/>
              </w:rPr>
              <w:t>得10分；</w:t>
            </w:r>
          </w:p>
          <w:p w14:paraId="3C981939">
            <w:pPr>
              <w:spacing w:line="348" w:lineRule="auto"/>
              <w:rPr>
                <w:rFonts w:hint="eastAsia" w:ascii="宋体" w:hAnsi="宋体" w:eastAsia="宋体"/>
                <w:sz w:val="24"/>
              </w:rPr>
            </w:pPr>
            <w:r>
              <w:rPr>
                <w:rFonts w:hint="eastAsia" w:ascii="宋体" w:hAnsi="宋体" w:eastAsia="宋体"/>
                <w:b/>
                <w:bCs/>
                <w:sz w:val="24"/>
              </w:rPr>
              <w:t>2.</w:t>
            </w:r>
            <w:r>
              <w:rPr>
                <w:rFonts w:hint="eastAsia" w:ascii="宋体" w:hAnsi="宋体" w:eastAsia="宋体"/>
                <w:sz w:val="24"/>
              </w:rPr>
              <w:t>应急方案内容完整，涵盖主要风险类型，有清晰的应急处置步骤，能有效应对常见突发情况，完全满足项目需求，</w:t>
            </w:r>
            <w:r>
              <w:rPr>
                <w:rFonts w:ascii="宋体" w:hAnsi="宋体" w:eastAsia="宋体"/>
                <w:sz w:val="24"/>
              </w:rPr>
              <w:t>得</w:t>
            </w:r>
            <w:r>
              <w:rPr>
                <w:rFonts w:hint="eastAsia" w:ascii="宋体" w:hAnsi="宋体" w:eastAsia="宋体"/>
                <w:sz w:val="24"/>
              </w:rPr>
              <w:t>8</w:t>
            </w:r>
            <w:r>
              <w:rPr>
                <w:rFonts w:ascii="宋体" w:hAnsi="宋体" w:eastAsia="宋体"/>
                <w:sz w:val="24"/>
              </w:rPr>
              <w:t>分；</w:t>
            </w:r>
          </w:p>
          <w:p w14:paraId="320C810B">
            <w:pPr>
              <w:spacing w:line="348" w:lineRule="auto"/>
              <w:rPr>
                <w:rFonts w:hint="eastAsia" w:ascii="宋体" w:hAnsi="宋体" w:eastAsia="宋体"/>
                <w:sz w:val="24"/>
              </w:rPr>
            </w:pPr>
            <w:r>
              <w:rPr>
                <w:rFonts w:hint="eastAsia" w:ascii="宋体" w:hAnsi="宋体" w:eastAsia="宋体"/>
                <w:b/>
                <w:bCs/>
                <w:sz w:val="24"/>
              </w:rPr>
              <w:t>3.</w:t>
            </w:r>
            <w:r>
              <w:rPr>
                <w:rFonts w:hint="eastAsia" w:ascii="宋体" w:hAnsi="宋体" w:eastAsia="宋体"/>
                <w:sz w:val="24"/>
              </w:rPr>
              <w:t>应急方案内容较为简略，部分风险未覆盖或措施缺乏具体执行路径，基本满足项目需求，但可操作性较弱</w:t>
            </w:r>
            <w:r>
              <w:rPr>
                <w:rFonts w:ascii="宋体" w:hAnsi="宋体" w:eastAsia="宋体"/>
                <w:sz w:val="24"/>
              </w:rPr>
              <w:t>，得</w:t>
            </w:r>
            <w:r>
              <w:rPr>
                <w:rFonts w:hint="eastAsia" w:ascii="宋体" w:hAnsi="宋体" w:eastAsia="宋体"/>
                <w:sz w:val="24"/>
              </w:rPr>
              <w:t>6</w:t>
            </w:r>
            <w:r>
              <w:rPr>
                <w:rFonts w:ascii="宋体" w:hAnsi="宋体" w:eastAsia="宋体"/>
                <w:sz w:val="24"/>
              </w:rPr>
              <w:t>分</w:t>
            </w:r>
            <w:r>
              <w:rPr>
                <w:rFonts w:hint="eastAsia" w:ascii="宋体" w:hAnsi="宋体" w:eastAsia="宋体"/>
                <w:sz w:val="24"/>
              </w:rPr>
              <w:t>。</w:t>
            </w:r>
          </w:p>
          <w:p w14:paraId="321B8507">
            <w:pPr>
              <w:pStyle w:val="24"/>
              <w:tabs>
                <w:tab w:val="left" w:pos="208"/>
              </w:tabs>
              <w:spacing w:after="0" w:line="348" w:lineRule="auto"/>
              <w:ind w:firstLine="0" w:firstLineChars="0"/>
              <w:rPr>
                <w:rFonts w:hint="eastAsia" w:ascii="宋体" w:hAnsi="宋体" w:cs="宋体"/>
                <w:sz w:val="24"/>
                <w:szCs w:val="24"/>
              </w:rPr>
            </w:pPr>
            <w:r>
              <w:rPr>
                <w:rFonts w:hint="eastAsia" w:ascii="宋体" w:hAnsi="宋体" w:eastAsia="宋体"/>
                <w:b/>
                <w:bCs/>
                <w:sz w:val="24"/>
              </w:rPr>
              <w:t>注：</w:t>
            </w:r>
            <w:r>
              <w:rPr>
                <w:rFonts w:ascii="宋体" w:hAnsi="宋体" w:eastAsia="宋体"/>
                <w:b/>
                <w:bCs/>
                <w:sz w:val="24"/>
              </w:rPr>
              <w:t>无提供不得分。</w:t>
            </w:r>
          </w:p>
        </w:tc>
      </w:tr>
      <w:tr w14:paraId="04F1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6" w:type="pct"/>
            <w:vMerge w:val="continue"/>
            <w:tcBorders>
              <w:top w:val="single" w:color="auto" w:sz="4" w:space="0"/>
              <w:left w:val="single" w:color="auto" w:sz="4" w:space="0"/>
              <w:bottom w:val="single" w:color="auto" w:sz="4" w:space="0"/>
              <w:right w:val="single" w:color="auto" w:sz="4" w:space="0"/>
            </w:tcBorders>
          </w:tcPr>
          <w:p w14:paraId="5E8F3085">
            <w:pPr>
              <w:spacing w:line="348" w:lineRule="auto"/>
              <w:rPr>
                <w:rFonts w:hint="eastAsia" w:ascii="宋体" w:hAnsi="宋体" w:cs="宋体"/>
                <w:b/>
                <w:bCs/>
                <w:sz w:val="24"/>
                <w:szCs w:val="24"/>
                <w:lang w:val="hr-HR"/>
              </w:rPr>
            </w:pPr>
          </w:p>
        </w:tc>
        <w:tc>
          <w:tcPr>
            <w:tcW w:w="702" w:type="pct"/>
            <w:tcBorders>
              <w:top w:val="single" w:color="auto" w:sz="4" w:space="0"/>
              <w:left w:val="single" w:color="auto" w:sz="4" w:space="0"/>
              <w:bottom w:val="single" w:color="auto" w:sz="4" w:space="0"/>
              <w:right w:val="single" w:color="auto" w:sz="4" w:space="0"/>
            </w:tcBorders>
            <w:vAlign w:val="center"/>
          </w:tcPr>
          <w:p w14:paraId="0E63DCAE">
            <w:pPr>
              <w:spacing w:line="348" w:lineRule="auto"/>
              <w:jc w:val="center"/>
              <w:rPr>
                <w:rFonts w:hint="eastAsia" w:ascii="宋体" w:hAnsi="宋体" w:eastAsia="宋体"/>
                <w:sz w:val="24"/>
              </w:rPr>
            </w:pPr>
            <w:r>
              <w:rPr>
                <w:rFonts w:hint="eastAsia" w:ascii="宋体" w:hAnsi="宋体" w:eastAsia="宋体"/>
                <w:sz w:val="24"/>
              </w:rPr>
              <w:t>后续</w:t>
            </w:r>
            <w:r>
              <w:rPr>
                <w:rFonts w:ascii="宋体" w:hAnsi="宋体" w:eastAsia="宋体"/>
                <w:sz w:val="24"/>
              </w:rPr>
              <w:t>服务方案</w:t>
            </w:r>
          </w:p>
          <w:p w14:paraId="364546FE">
            <w:pPr>
              <w:spacing w:line="348" w:lineRule="auto"/>
              <w:jc w:val="center"/>
              <w:rPr>
                <w:rFonts w:hint="eastAsia" w:ascii="宋体" w:hAnsi="宋体" w:cs="宋体"/>
                <w:sz w:val="24"/>
                <w:szCs w:val="24"/>
              </w:rPr>
            </w:pPr>
            <w:r>
              <w:rPr>
                <w:rFonts w:hint="eastAsia" w:ascii="宋体" w:hAnsi="宋体" w:eastAsia="宋体"/>
                <w:sz w:val="24"/>
              </w:rPr>
              <w:t>（12分）</w:t>
            </w:r>
          </w:p>
        </w:tc>
        <w:tc>
          <w:tcPr>
            <w:tcW w:w="3552" w:type="pct"/>
            <w:tcBorders>
              <w:top w:val="single" w:color="auto" w:sz="4" w:space="0"/>
              <w:left w:val="single" w:color="auto" w:sz="4" w:space="0"/>
              <w:bottom w:val="single" w:color="auto" w:sz="4" w:space="0"/>
              <w:right w:val="single" w:color="auto" w:sz="4" w:space="0"/>
            </w:tcBorders>
          </w:tcPr>
          <w:p w14:paraId="663ADBAA">
            <w:pPr>
              <w:spacing w:line="348" w:lineRule="auto"/>
              <w:rPr>
                <w:rFonts w:hint="eastAsia" w:ascii="宋体" w:hAnsi="宋体" w:eastAsia="宋体"/>
                <w:sz w:val="24"/>
              </w:rPr>
            </w:pPr>
            <w:r>
              <w:rPr>
                <w:rFonts w:ascii="宋体" w:hAnsi="宋体" w:eastAsia="宋体"/>
                <w:sz w:val="24"/>
              </w:rPr>
              <w:t>根据</w:t>
            </w:r>
            <w:r>
              <w:rPr>
                <w:rFonts w:hint="eastAsia" w:ascii="宋体" w:hAnsi="宋体" w:eastAsia="宋体"/>
                <w:sz w:val="24"/>
              </w:rPr>
              <w:t>各参选人</w:t>
            </w:r>
            <w:r>
              <w:rPr>
                <w:rFonts w:ascii="宋体" w:hAnsi="宋体" w:eastAsia="宋体"/>
                <w:sz w:val="24"/>
              </w:rPr>
              <w:t>提供的</w:t>
            </w:r>
            <w:r>
              <w:rPr>
                <w:rFonts w:hint="eastAsia" w:ascii="宋体" w:hAnsi="宋体" w:eastAsia="宋体"/>
                <w:sz w:val="24"/>
              </w:rPr>
              <w:t>后续</w:t>
            </w:r>
            <w:r>
              <w:rPr>
                <w:rFonts w:ascii="宋体" w:hAnsi="宋体" w:eastAsia="宋体"/>
                <w:sz w:val="24"/>
              </w:rPr>
              <w:t>服务方案</w:t>
            </w:r>
            <w:r>
              <w:rPr>
                <w:rFonts w:hint="eastAsia" w:ascii="宋体" w:hAnsi="宋体" w:eastAsia="宋体"/>
                <w:sz w:val="24"/>
              </w:rPr>
              <w:t>（包括但不限于质保期内及期满后的服务承诺、故障响应与处理机制等后续服务保证措施等内容）</w:t>
            </w:r>
            <w:r>
              <w:rPr>
                <w:rFonts w:ascii="宋体" w:hAnsi="宋体" w:eastAsia="宋体"/>
                <w:sz w:val="24"/>
              </w:rPr>
              <w:t>进行</w:t>
            </w:r>
            <w:r>
              <w:rPr>
                <w:rFonts w:hint="eastAsia" w:ascii="宋体" w:hAnsi="宋体" w:eastAsia="宋体"/>
                <w:sz w:val="24"/>
              </w:rPr>
              <w:t>综合评审</w:t>
            </w:r>
            <w:r>
              <w:rPr>
                <w:rFonts w:ascii="宋体" w:hAnsi="宋体" w:eastAsia="宋体"/>
                <w:sz w:val="24"/>
              </w:rPr>
              <w:t>：</w:t>
            </w:r>
          </w:p>
          <w:p w14:paraId="7B09F40D">
            <w:pPr>
              <w:spacing w:line="348" w:lineRule="auto"/>
              <w:rPr>
                <w:rFonts w:hint="eastAsia" w:ascii="宋体" w:hAnsi="宋体" w:eastAsia="宋体"/>
                <w:sz w:val="24"/>
              </w:rPr>
            </w:pPr>
            <w:r>
              <w:rPr>
                <w:rFonts w:hint="eastAsia" w:ascii="宋体" w:hAnsi="宋体" w:eastAsia="宋体"/>
                <w:b/>
                <w:bCs/>
                <w:sz w:val="24"/>
              </w:rPr>
              <w:t>1.</w:t>
            </w:r>
            <w:r>
              <w:rPr>
                <w:rFonts w:hint="eastAsia" w:ascii="宋体" w:hAnsi="宋体" w:eastAsia="宋体"/>
                <w:sz w:val="24"/>
              </w:rPr>
              <w:t>后续服务方案内容完整，明确质保期限、故障响应时间，保障机制健全，完全满足且优于项目需求，得12分；</w:t>
            </w:r>
          </w:p>
          <w:p w14:paraId="47E49B1F">
            <w:pPr>
              <w:spacing w:line="348" w:lineRule="auto"/>
              <w:rPr>
                <w:rFonts w:hint="eastAsia" w:ascii="宋体" w:hAnsi="宋体" w:eastAsia="宋体"/>
                <w:sz w:val="24"/>
              </w:rPr>
            </w:pPr>
            <w:r>
              <w:rPr>
                <w:rFonts w:hint="eastAsia" w:ascii="宋体" w:hAnsi="宋体" w:eastAsia="宋体"/>
                <w:b/>
                <w:bCs/>
                <w:sz w:val="24"/>
              </w:rPr>
              <w:t>2.</w:t>
            </w:r>
            <w:r>
              <w:rPr>
                <w:rFonts w:hint="eastAsia" w:ascii="宋体" w:hAnsi="宋体" w:eastAsia="宋体"/>
                <w:sz w:val="24"/>
              </w:rPr>
              <w:t>后续服务方案有清晰的故障处理流程和合理响应时限，能够有效保障服务质量，完全满足项目需求，得9分；</w:t>
            </w:r>
          </w:p>
          <w:p w14:paraId="281FCC9B">
            <w:pPr>
              <w:spacing w:line="348" w:lineRule="auto"/>
              <w:rPr>
                <w:rFonts w:hint="eastAsia" w:ascii="宋体" w:hAnsi="宋体" w:eastAsia="宋体"/>
                <w:sz w:val="24"/>
              </w:rPr>
            </w:pPr>
            <w:r>
              <w:rPr>
                <w:rFonts w:hint="eastAsia" w:ascii="宋体" w:hAnsi="宋体" w:eastAsia="宋体"/>
                <w:b/>
                <w:bCs/>
                <w:sz w:val="24"/>
              </w:rPr>
              <w:t>3.</w:t>
            </w:r>
            <w:r>
              <w:rPr>
                <w:rFonts w:hint="eastAsia" w:ascii="宋体" w:hAnsi="宋体" w:eastAsia="宋体"/>
                <w:sz w:val="24"/>
              </w:rPr>
              <w:t>后续服务方案内容较为简略，未明确响应时间、处理流程；基本满足项目需求，但可操作性较弱，得6分</w:t>
            </w:r>
            <w:r>
              <w:rPr>
                <w:rFonts w:ascii="宋体" w:hAnsi="宋体" w:eastAsia="宋体"/>
                <w:sz w:val="24"/>
              </w:rPr>
              <w:t xml:space="preserve"> </w:t>
            </w:r>
          </w:p>
          <w:p w14:paraId="1AC14E99">
            <w:pPr>
              <w:spacing w:line="348" w:lineRule="auto"/>
              <w:rPr>
                <w:rFonts w:hint="eastAsia" w:ascii="宋体" w:hAnsi="宋体"/>
                <w:b/>
                <w:bCs/>
                <w:sz w:val="24"/>
                <w:szCs w:val="24"/>
              </w:rPr>
            </w:pPr>
            <w:r>
              <w:rPr>
                <w:rFonts w:hint="eastAsia" w:ascii="宋体" w:hAnsi="宋体" w:eastAsia="宋体"/>
                <w:b/>
                <w:bCs/>
                <w:sz w:val="24"/>
              </w:rPr>
              <w:t>注：</w:t>
            </w:r>
            <w:r>
              <w:rPr>
                <w:rFonts w:ascii="宋体" w:hAnsi="宋体" w:eastAsia="宋体"/>
                <w:b/>
                <w:bCs/>
                <w:sz w:val="24"/>
              </w:rPr>
              <w:t>无提供不得分。</w:t>
            </w:r>
          </w:p>
        </w:tc>
      </w:tr>
      <w:tr w14:paraId="73006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tcBorders>
              <w:top w:val="single" w:color="auto" w:sz="4" w:space="0"/>
              <w:left w:val="single" w:color="auto" w:sz="4" w:space="0"/>
              <w:bottom w:val="single" w:color="auto" w:sz="4" w:space="0"/>
              <w:right w:val="single" w:color="auto" w:sz="4" w:space="0"/>
            </w:tcBorders>
            <w:vAlign w:val="center"/>
          </w:tcPr>
          <w:p w14:paraId="2F649C88">
            <w:pPr>
              <w:spacing w:line="348" w:lineRule="auto"/>
              <w:jc w:val="center"/>
              <w:rPr>
                <w:rFonts w:hint="eastAsia" w:ascii="宋体" w:hAnsi="宋体" w:cs="宋体"/>
                <w:b/>
                <w:bCs/>
                <w:sz w:val="24"/>
                <w:szCs w:val="24"/>
                <w:lang w:val="hr-HR"/>
              </w:rPr>
            </w:pPr>
            <w:r>
              <w:rPr>
                <w:rFonts w:hint="eastAsia" w:ascii="宋体" w:hAnsi="宋体" w:cs="宋体"/>
                <w:b/>
                <w:bCs/>
                <w:sz w:val="24"/>
                <w:szCs w:val="24"/>
                <w:lang w:val="hr-HR"/>
              </w:rPr>
              <w:t>响应报价</w:t>
            </w:r>
          </w:p>
        </w:tc>
        <w:tc>
          <w:tcPr>
            <w:tcW w:w="702" w:type="pct"/>
            <w:tcBorders>
              <w:top w:val="single" w:color="auto" w:sz="4" w:space="0"/>
              <w:left w:val="single" w:color="auto" w:sz="4" w:space="0"/>
              <w:bottom w:val="single" w:color="auto" w:sz="4" w:space="0"/>
              <w:right w:val="single" w:color="auto" w:sz="4" w:space="0"/>
            </w:tcBorders>
            <w:vAlign w:val="center"/>
          </w:tcPr>
          <w:p w14:paraId="42F61183">
            <w:pPr>
              <w:spacing w:line="348" w:lineRule="auto"/>
              <w:jc w:val="center"/>
              <w:rPr>
                <w:rFonts w:hint="eastAsia" w:ascii="宋体" w:hAnsi="宋体" w:cs="宋体"/>
                <w:sz w:val="24"/>
                <w:szCs w:val="24"/>
                <w:lang w:bidi="ar"/>
              </w:rPr>
            </w:pPr>
            <w:r>
              <w:rPr>
                <w:rFonts w:hint="eastAsia" w:ascii="宋体" w:hAnsi="宋体" w:cs="宋体"/>
                <w:sz w:val="24"/>
                <w:szCs w:val="24"/>
                <w:lang w:bidi="ar"/>
              </w:rPr>
              <w:t>报价得分</w:t>
            </w:r>
          </w:p>
          <w:p w14:paraId="750AA2BB">
            <w:pPr>
              <w:spacing w:line="348" w:lineRule="auto"/>
              <w:jc w:val="center"/>
              <w:rPr>
                <w:rFonts w:hint="eastAsia" w:ascii="宋体" w:hAnsi="宋体" w:cs="宋体"/>
                <w:sz w:val="24"/>
                <w:szCs w:val="24"/>
                <w:lang w:bidi="ar"/>
              </w:rPr>
            </w:pPr>
            <w:r>
              <w:rPr>
                <w:rFonts w:hint="eastAsia" w:ascii="宋体" w:hAnsi="宋体" w:cs="宋体"/>
                <w:sz w:val="24"/>
                <w:szCs w:val="24"/>
                <w:lang w:bidi="ar"/>
              </w:rPr>
              <w:t>（</w:t>
            </w:r>
            <w:r>
              <w:rPr>
                <w:rFonts w:ascii="宋体" w:hAnsi="宋体" w:cs="宋体"/>
                <w:sz w:val="24"/>
                <w:szCs w:val="24"/>
                <w:lang w:bidi="ar"/>
              </w:rPr>
              <w:t>10</w:t>
            </w:r>
            <w:r>
              <w:rPr>
                <w:rFonts w:hint="eastAsia" w:ascii="宋体" w:hAnsi="宋体" w:cs="宋体"/>
                <w:sz w:val="24"/>
                <w:szCs w:val="24"/>
                <w:lang w:bidi="ar"/>
              </w:rPr>
              <w:t>分）</w:t>
            </w:r>
          </w:p>
        </w:tc>
        <w:tc>
          <w:tcPr>
            <w:tcW w:w="3552" w:type="pct"/>
            <w:tcBorders>
              <w:top w:val="single" w:color="auto" w:sz="4" w:space="0"/>
              <w:left w:val="single" w:color="auto" w:sz="4" w:space="0"/>
              <w:bottom w:val="single" w:color="auto" w:sz="4" w:space="0"/>
              <w:right w:val="single" w:color="auto" w:sz="4" w:space="0"/>
            </w:tcBorders>
          </w:tcPr>
          <w:p w14:paraId="2CB691B4">
            <w:pPr>
              <w:spacing w:line="348" w:lineRule="auto"/>
              <w:rPr>
                <w:rFonts w:hint="eastAsia" w:ascii="宋体" w:hAnsi="宋体" w:cs="宋体"/>
                <w:sz w:val="24"/>
                <w:szCs w:val="24"/>
              </w:rPr>
            </w:pPr>
            <w:r>
              <w:rPr>
                <w:rFonts w:hint="eastAsia" w:ascii="宋体" w:hAnsi="宋体" w:cs="宋体"/>
                <w:sz w:val="24"/>
                <w:szCs w:val="24"/>
              </w:rPr>
              <w:t>报价得分＝（评比基准价/响应报价）×价格分值【注：满足比选文件要求且比选价格最低的响应报价为评比基准价】，最低报价不是中选的唯一依据。</w:t>
            </w:r>
          </w:p>
        </w:tc>
      </w:tr>
    </w:tbl>
    <w:p w14:paraId="6FF7875D">
      <w:pPr>
        <w:spacing w:line="336" w:lineRule="auto"/>
        <w:ind w:firstLine="482"/>
        <w:outlineLvl w:val="2"/>
        <w:rPr>
          <w:rFonts w:hint="eastAsia" w:ascii="宋体" w:hAnsi="宋体"/>
          <w:b/>
          <w:bCs/>
          <w:sz w:val="24"/>
          <w:szCs w:val="24"/>
        </w:rPr>
      </w:pPr>
      <w:r>
        <w:rPr>
          <w:rFonts w:hint="eastAsia" w:ascii="宋体" w:hAnsi="宋体"/>
          <w:b/>
          <w:bCs/>
          <w:sz w:val="24"/>
          <w:szCs w:val="24"/>
        </w:rPr>
        <w:t>3、计算评比得分</w:t>
      </w:r>
    </w:p>
    <w:p w14:paraId="0610FF56">
      <w:pPr>
        <w:spacing w:line="336" w:lineRule="auto"/>
        <w:ind w:firstLine="480"/>
        <w:rPr>
          <w:rFonts w:hint="eastAsia" w:ascii="宋体" w:hAnsi="宋体"/>
          <w:sz w:val="24"/>
          <w:szCs w:val="24"/>
        </w:rPr>
      </w:pPr>
      <w:r>
        <w:rPr>
          <w:rFonts w:hint="eastAsia" w:ascii="宋体" w:hAnsi="宋体"/>
          <w:sz w:val="24"/>
          <w:szCs w:val="24"/>
        </w:rPr>
        <w:t>比选评审小组各成员应当独立对每个有效参选人的响应文件进行评价、打分，所有评委对某一参选人的商务、技术服务评价评分的算术平均值作为该参选人的商务、技术服务评价得分，将该参选人的商务、技术服务评价、价格得分相加，计算得出该参选人的综合评价得分，按综合评价得分由高至低排出各有效比选的名次。</w:t>
      </w:r>
    </w:p>
    <w:p w14:paraId="55204628">
      <w:pPr>
        <w:spacing w:line="336" w:lineRule="auto"/>
        <w:ind w:firstLine="482"/>
        <w:outlineLvl w:val="2"/>
        <w:rPr>
          <w:rFonts w:hint="eastAsia" w:ascii="宋体" w:hAnsi="宋体"/>
          <w:b/>
          <w:bCs/>
          <w:sz w:val="24"/>
          <w:szCs w:val="24"/>
        </w:rPr>
      </w:pPr>
      <w:r>
        <w:rPr>
          <w:rFonts w:hint="eastAsia" w:ascii="宋体" w:hAnsi="宋体"/>
          <w:b/>
          <w:bCs/>
          <w:sz w:val="24"/>
          <w:szCs w:val="24"/>
        </w:rPr>
        <w:t>4、中选人名单</w:t>
      </w:r>
    </w:p>
    <w:p w14:paraId="55724F23">
      <w:pPr>
        <w:spacing w:line="336" w:lineRule="auto"/>
        <w:ind w:firstLine="480"/>
        <w:rPr>
          <w:rFonts w:hint="eastAsia" w:ascii="宋体" w:hAnsi="宋体"/>
          <w:sz w:val="24"/>
          <w:szCs w:val="24"/>
        </w:rPr>
      </w:pPr>
      <w:r>
        <w:rPr>
          <w:rFonts w:hint="eastAsia" w:ascii="宋体" w:hAnsi="宋体"/>
          <w:sz w:val="24"/>
          <w:szCs w:val="24"/>
        </w:rPr>
        <w:t>比选评审小组将根据参选人的综合得分由高到低排序，确定排名前2家的参选人为中选人。如出现综合得分相同的情况，按下列顺序比较确定：①技术评分（由高</w:t>
      </w:r>
      <w:r>
        <w:rPr>
          <w:rFonts w:hint="eastAsia" w:ascii="宋体" w:hAnsi="宋体"/>
          <w:sz w:val="24"/>
          <w:szCs w:val="24"/>
          <w:highlight w:val="none"/>
        </w:rPr>
        <w:t>到低）；</w:t>
      </w:r>
      <w:r>
        <w:rPr>
          <w:rFonts w:hint="eastAsia" w:ascii="宋体" w:hAnsi="宋体"/>
          <w:sz w:val="24"/>
          <w:szCs w:val="24"/>
          <w:highlight w:val="none"/>
          <w:lang w:val="en-US" w:eastAsia="zh-CN"/>
        </w:rPr>
        <w:t>②商务评分</w:t>
      </w:r>
      <w:r>
        <w:rPr>
          <w:rFonts w:hint="eastAsia" w:ascii="宋体" w:hAnsi="宋体"/>
          <w:sz w:val="24"/>
          <w:szCs w:val="24"/>
          <w:highlight w:val="none"/>
        </w:rPr>
        <w:t>（由高到低）</w:t>
      </w:r>
      <w:r>
        <w:rPr>
          <w:rFonts w:hint="eastAsia" w:ascii="宋体" w:hAnsi="宋体"/>
          <w:sz w:val="24"/>
          <w:szCs w:val="24"/>
          <w:highlight w:val="none"/>
          <w:lang w:eastAsia="zh-CN"/>
        </w:rPr>
        <w:t>；</w:t>
      </w:r>
      <w:r>
        <w:rPr>
          <w:rFonts w:hint="eastAsia" w:ascii="宋体" w:hAnsi="宋体"/>
          <w:sz w:val="24"/>
          <w:szCs w:val="24"/>
          <w:highlight w:val="none"/>
          <w:lang w:val="en-US" w:eastAsia="zh-CN"/>
        </w:rPr>
        <w:t>③价格评分</w:t>
      </w:r>
      <w:r>
        <w:rPr>
          <w:rFonts w:hint="eastAsia" w:ascii="宋体" w:hAnsi="宋体"/>
          <w:sz w:val="24"/>
          <w:szCs w:val="24"/>
          <w:highlight w:val="none"/>
        </w:rPr>
        <w:t>（由高到低）</w:t>
      </w:r>
      <w:r>
        <w:rPr>
          <w:rFonts w:hint="eastAsia" w:ascii="宋体" w:hAnsi="宋体"/>
          <w:sz w:val="24"/>
          <w:szCs w:val="24"/>
          <w:highlight w:val="none"/>
          <w:lang w:eastAsia="zh-CN"/>
        </w:rPr>
        <w:t>；</w:t>
      </w:r>
      <w:r>
        <w:rPr>
          <w:rFonts w:hint="eastAsia" w:ascii="宋体" w:hAnsi="宋体"/>
          <w:sz w:val="24"/>
          <w:szCs w:val="24"/>
          <w:highlight w:val="none"/>
          <w:lang w:val="en-US" w:eastAsia="zh-CN"/>
        </w:rPr>
        <w:t>④</w:t>
      </w:r>
      <w:r>
        <w:rPr>
          <w:rFonts w:hint="eastAsia" w:ascii="宋体" w:hAnsi="宋体"/>
          <w:sz w:val="24"/>
          <w:szCs w:val="24"/>
          <w:highlight w:val="none"/>
        </w:rPr>
        <w:t>均相同时，由比</w:t>
      </w:r>
      <w:bookmarkStart w:id="91" w:name="_GoBack"/>
      <w:bookmarkEnd w:id="91"/>
      <w:r>
        <w:rPr>
          <w:rFonts w:hint="eastAsia" w:ascii="宋体" w:hAnsi="宋体"/>
          <w:sz w:val="24"/>
          <w:szCs w:val="24"/>
          <w:highlight w:val="none"/>
        </w:rPr>
        <w:t>选评</w:t>
      </w:r>
      <w:r>
        <w:rPr>
          <w:rFonts w:hint="eastAsia" w:ascii="宋体" w:hAnsi="宋体"/>
          <w:sz w:val="24"/>
          <w:szCs w:val="24"/>
        </w:rPr>
        <w:t>审小组集体决定。</w:t>
      </w:r>
    </w:p>
    <w:bookmarkEnd w:id="35"/>
    <w:p w14:paraId="20AF6032">
      <w:pPr>
        <w:spacing w:line="336" w:lineRule="auto"/>
        <w:ind w:firstLine="480"/>
        <w:rPr>
          <w:rFonts w:hint="eastAsia" w:ascii="宋体" w:hAnsi="宋体" w:cs="宋体"/>
          <w:b/>
          <w:bCs/>
          <w:sz w:val="24"/>
          <w:szCs w:val="24"/>
        </w:rPr>
      </w:pPr>
      <w:r>
        <w:rPr>
          <w:rFonts w:hint="eastAsia" w:ascii="宋体" w:hAnsi="宋体" w:cs="宋体"/>
          <w:b/>
          <w:bCs/>
          <w:sz w:val="24"/>
          <w:szCs w:val="24"/>
        </w:rPr>
        <w:br w:type="page"/>
      </w:r>
    </w:p>
    <w:p w14:paraId="3B9CBBD4">
      <w:pPr>
        <w:widowControl/>
        <w:spacing w:line="360" w:lineRule="auto"/>
        <w:jc w:val="center"/>
        <w:outlineLvl w:val="0"/>
        <w:rPr>
          <w:rFonts w:hint="eastAsia" w:ascii="宋体" w:hAnsi="宋体" w:cs="宋体"/>
          <w:b/>
          <w:bCs/>
          <w:sz w:val="28"/>
          <w:szCs w:val="28"/>
        </w:rPr>
      </w:pPr>
      <w:bookmarkStart w:id="40" w:name="_Toc196138255"/>
      <w:bookmarkStart w:id="41" w:name="_Toc240531391"/>
      <w:bookmarkStart w:id="42" w:name="_Toc195946289"/>
      <w:r>
        <w:rPr>
          <w:rFonts w:hint="eastAsia" w:ascii="宋体" w:hAnsi="宋体" w:cs="宋体"/>
          <w:b/>
          <w:bCs/>
          <w:sz w:val="28"/>
          <w:szCs w:val="28"/>
        </w:rPr>
        <w:t>第四</w:t>
      </w:r>
      <w:r>
        <w:rPr>
          <w:rFonts w:hint="eastAsia" w:ascii="宋体" w:hAnsi="宋体" w:eastAsia="宋体" w:cs="宋体"/>
          <w:b/>
          <w:bCs/>
          <w:sz w:val="28"/>
          <w:szCs w:val="28"/>
        </w:rPr>
        <w:t>章</w:t>
      </w:r>
      <w:r>
        <w:rPr>
          <w:rFonts w:hint="eastAsia" w:ascii="宋体" w:hAnsi="宋体" w:cs="宋体"/>
          <w:b/>
          <w:bCs/>
          <w:sz w:val="28"/>
          <w:szCs w:val="28"/>
        </w:rPr>
        <w:t xml:space="preserve"> 响应文件格式</w:t>
      </w:r>
      <w:bookmarkEnd w:id="40"/>
      <w:bookmarkEnd w:id="41"/>
      <w:bookmarkEnd w:id="42"/>
    </w:p>
    <w:p w14:paraId="06DE9ABF">
      <w:pPr>
        <w:spacing w:line="360" w:lineRule="auto"/>
        <w:jc w:val="center"/>
        <w:rPr>
          <w:rFonts w:hint="eastAsia" w:ascii="宋体" w:hAnsi="宋体" w:cs="宋体"/>
          <w:b/>
          <w:sz w:val="24"/>
          <w:szCs w:val="24"/>
        </w:rPr>
      </w:pPr>
    </w:p>
    <w:p w14:paraId="24E345FD">
      <w:pPr>
        <w:spacing w:line="360" w:lineRule="auto"/>
        <w:jc w:val="center"/>
        <w:rPr>
          <w:rFonts w:hint="eastAsia" w:ascii="宋体" w:hAnsi="宋体" w:cs="宋体"/>
          <w:b/>
          <w:bCs/>
          <w:sz w:val="46"/>
          <w:szCs w:val="46"/>
        </w:rPr>
      </w:pPr>
      <w:r>
        <w:rPr>
          <w:rFonts w:hint="eastAsia" w:ascii="宋体" w:hAnsi="宋体" w:cs="宋体"/>
          <w:b/>
          <w:bCs/>
          <w:sz w:val="46"/>
          <w:szCs w:val="46"/>
        </w:rPr>
        <w:t>惠州市东江高级中学2026年度校园零星维修服务单位选取项目（第二次）</w:t>
      </w:r>
    </w:p>
    <w:p w14:paraId="3E00C204">
      <w:pPr>
        <w:spacing w:line="360" w:lineRule="auto"/>
        <w:ind w:firstLine="480"/>
        <w:rPr>
          <w:rFonts w:hint="eastAsia" w:ascii="宋体" w:hAnsi="宋体" w:cs="宋体"/>
          <w:sz w:val="24"/>
          <w:szCs w:val="24"/>
          <w:u w:val="single"/>
        </w:rPr>
      </w:pPr>
    </w:p>
    <w:p w14:paraId="3E1FFBC1">
      <w:pPr>
        <w:spacing w:line="360" w:lineRule="auto"/>
        <w:rPr>
          <w:sz w:val="24"/>
          <w:szCs w:val="24"/>
        </w:rPr>
      </w:pPr>
    </w:p>
    <w:p w14:paraId="5943E53E">
      <w:pPr>
        <w:spacing w:line="360" w:lineRule="auto"/>
        <w:rPr>
          <w:sz w:val="24"/>
          <w:szCs w:val="24"/>
        </w:rPr>
      </w:pPr>
    </w:p>
    <w:p w14:paraId="50FF72DD">
      <w:pPr>
        <w:spacing w:line="360" w:lineRule="auto"/>
        <w:rPr>
          <w:sz w:val="24"/>
          <w:szCs w:val="24"/>
        </w:rPr>
      </w:pPr>
    </w:p>
    <w:p w14:paraId="04C6F1BF">
      <w:pPr>
        <w:spacing w:line="360" w:lineRule="auto"/>
        <w:rPr>
          <w:sz w:val="24"/>
          <w:szCs w:val="24"/>
        </w:rPr>
      </w:pPr>
    </w:p>
    <w:p w14:paraId="09B97BC1">
      <w:pPr>
        <w:spacing w:line="360" w:lineRule="auto"/>
        <w:rPr>
          <w:sz w:val="24"/>
          <w:szCs w:val="24"/>
        </w:rPr>
      </w:pPr>
    </w:p>
    <w:p w14:paraId="542110A8">
      <w:pPr>
        <w:tabs>
          <w:tab w:val="left" w:pos="420"/>
          <w:tab w:val="left" w:pos="6660"/>
        </w:tabs>
        <w:spacing w:line="360" w:lineRule="auto"/>
        <w:jc w:val="center"/>
        <w:rPr>
          <w:rFonts w:hint="eastAsia" w:ascii="宋体" w:hAnsi="宋体" w:cs="宋体"/>
          <w:b/>
          <w:sz w:val="58"/>
          <w:szCs w:val="58"/>
        </w:rPr>
      </w:pPr>
      <w:r>
        <w:rPr>
          <w:rFonts w:hint="eastAsia" w:ascii="宋体" w:hAnsi="宋体" w:cs="宋体"/>
          <w:b/>
          <w:sz w:val="58"/>
          <w:szCs w:val="58"/>
        </w:rPr>
        <w:t>响 应 文 件</w:t>
      </w:r>
    </w:p>
    <w:p w14:paraId="1388ED5A">
      <w:pPr>
        <w:tabs>
          <w:tab w:val="left" w:pos="420"/>
          <w:tab w:val="left" w:pos="6660"/>
        </w:tabs>
        <w:spacing w:line="360" w:lineRule="auto"/>
        <w:jc w:val="center"/>
        <w:rPr>
          <w:rFonts w:hint="eastAsia" w:ascii="宋体" w:hAnsi="宋体" w:cs="宋体"/>
          <w:b/>
          <w:sz w:val="44"/>
          <w:szCs w:val="44"/>
        </w:rPr>
      </w:pPr>
      <w:r>
        <w:rPr>
          <w:rFonts w:hint="eastAsia" w:ascii="宋体" w:hAnsi="宋体" w:cs="宋体"/>
          <w:b/>
          <w:sz w:val="44"/>
          <w:szCs w:val="44"/>
        </w:rPr>
        <w:t>（正本/副本）</w:t>
      </w:r>
    </w:p>
    <w:p w14:paraId="070653E4">
      <w:pPr>
        <w:spacing w:line="360" w:lineRule="auto"/>
        <w:rPr>
          <w:rFonts w:hint="eastAsia" w:ascii="宋体" w:hAnsi="宋体" w:cs="宋体"/>
          <w:b/>
          <w:bCs/>
          <w:sz w:val="24"/>
          <w:szCs w:val="24"/>
        </w:rPr>
      </w:pPr>
    </w:p>
    <w:p w14:paraId="18CCFC2A">
      <w:pPr>
        <w:spacing w:line="360" w:lineRule="auto"/>
        <w:rPr>
          <w:rFonts w:hint="eastAsia" w:ascii="宋体" w:hAnsi="宋体" w:cs="宋体"/>
          <w:b/>
          <w:bCs/>
          <w:sz w:val="24"/>
          <w:szCs w:val="24"/>
        </w:rPr>
      </w:pPr>
    </w:p>
    <w:p w14:paraId="0AF2A2CA">
      <w:pPr>
        <w:spacing w:line="360" w:lineRule="auto"/>
        <w:rPr>
          <w:rFonts w:hint="eastAsia" w:ascii="宋体" w:hAnsi="宋体" w:cs="宋体"/>
          <w:b/>
          <w:bCs/>
          <w:sz w:val="24"/>
          <w:szCs w:val="24"/>
        </w:rPr>
      </w:pPr>
    </w:p>
    <w:p w14:paraId="54F1625C">
      <w:pPr>
        <w:pStyle w:val="15"/>
        <w:ind w:firstLine="723" w:firstLineChars="300"/>
        <w:rPr>
          <w:rFonts w:hint="eastAsia" w:hAnsi="宋体" w:cs="宋体"/>
          <w:b/>
          <w:szCs w:val="24"/>
        </w:rPr>
      </w:pPr>
    </w:p>
    <w:p w14:paraId="64B6E0CC">
      <w:pPr>
        <w:pStyle w:val="15"/>
        <w:ind w:firstLine="723" w:firstLineChars="300"/>
        <w:rPr>
          <w:rFonts w:hint="eastAsia" w:hAnsi="宋体" w:cs="宋体"/>
          <w:b/>
          <w:szCs w:val="24"/>
        </w:rPr>
      </w:pPr>
    </w:p>
    <w:p w14:paraId="24056CFC">
      <w:pPr>
        <w:pStyle w:val="15"/>
        <w:ind w:firstLine="723" w:firstLineChars="300"/>
        <w:rPr>
          <w:rFonts w:hint="eastAsia" w:hAnsi="宋体" w:cs="宋体"/>
          <w:b/>
          <w:szCs w:val="24"/>
        </w:rPr>
      </w:pPr>
    </w:p>
    <w:p w14:paraId="4B5743B4">
      <w:pPr>
        <w:pStyle w:val="15"/>
        <w:rPr>
          <w:rFonts w:hint="eastAsia" w:hAnsi="宋体" w:cs="宋体"/>
          <w:b/>
          <w:szCs w:val="24"/>
        </w:rPr>
      </w:pPr>
    </w:p>
    <w:p w14:paraId="6DCD39E3">
      <w:pPr>
        <w:pStyle w:val="15"/>
        <w:rPr>
          <w:rFonts w:hint="eastAsia" w:hAnsi="宋体" w:cs="宋体"/>
          <w:b/>
          <w:szCs w:val="24"/>
        </w:rPr>
      </w:pPr>
    </w:p>
    <w:p w14:paraId="7532B013">
      <w:pPr>
        <w:pStyle w:val="15"/>
        <w:rPr>
          <w:rFonts w:hint="eastAsia" w:hAnsi="宋体" w:cs="宋体"/>
          <w:b/>
          <w:szCs w:val="24"/>
        </w:rPr>
      </w:pPr>
    </w:p>
    <w:p w14:paraId="3499B76C">
      <w:pPr>
        <w:pStyle w:val="15"/>
        <w:ind w:firstLine="723" w:firstLineChars="300"/>
        <w:rPr>
          <w:rFonts w:hint="eastAsia" w:hAnsi="宋体" w:cs="宋体"/>
          <w:b/>
          <w:szCs w:val="24"/>
        </w:rPr>
      </w:pPr>
    </w:p>
    <w:p w14:paraId="081E8114">
      <w:pPr>
        <w:pStyle w:val="15"/>
        <w:ind w:left="1260" w:leftChars="600"/>
        <w:rPr>
          <w:rFonts w:hint="eastAsia" w:hAnsi="宋体" w:cs="宋体"/>
          <w:b/>
          <w:sz w:val="28"/>
          <w:szCs w:val="28"/>
          <w:u w:val="single"/>
        </w:rPr>
      </w:pPr>
      <w:r>
        <w:rPr>
          <w:rFonts w:hint="eastAsia" w:hAnsi="宋体" w:cs="宋体"/>
          <w:b/>
          <w:sz w:val="28"/>
          <w:szCs w:val="28"/>
        </w:rPr>
        <w:t>参选人：</w:t>
      </w:r>
      <w:r>
        <w:rPr>
          <w:rFonts w:hint="eastAsia" w:hAnsi="宋体" w:cs="宋体"/>
          <w:b/>
          <w:bCs/>
          <w:sz w:val="28"/>
          <w:szCs w:val="28"/>
          <w:u w:val="single"/>
        </w:rPr>
        <w:t xml:space="preserve">                    </w:t>
      </w:r>
      <w:r>
        <w:rPr>
          <w:rFonts w:hint="eastAsia" w:hAnsi="宋体" w:cs="宋体"/>
          <w:b/>
          <w:bCs/>
          <w:sz w:val="28"/>
          <w:szCs w:val="28"/>
        </w:rPr>
        <w:t>（加盖公章）</w:t>
      </w:r>
    </w:p>
    <w:p w14:paraId="154AA3C0">
      <w:pPr>
        <w:autoSpaceDE w:val="0"/>
        <w:autoSpaceDN w:val="0"/>
        <w:spacing w:line="360" w:lineRule="auto"/>
        <w:ind w:left="1260" w:leftChars="600"/>
        <w:rPr>
          <w:rFonts w:hint="eastAsia" w:ascii="宋体" w:hAnsi="宋体" w:cs="宋体"/>
          <w:b/>
          <w:sz w:val="28"/>
          <w:szCs w:val="28"/>
        </w:rPr>
      </w:pPr>
      <w:r>
        <w:rPr>
          <w:rFonts w:hint="eastAsia" w:ascii="宋体" w:hAnsi="宋体" w:cs="宋体"/>
          <w:b/>
          <w:sz w:val="28"/>
          <w:szCs w:val="28"/>
        </w:rPr>
        <w:t>日  期：</w:t>
      </w:r>
      <w:r>
        <w:rPr>
          <w:rFonts w:hint="eastAsia" w:ascii="宋体" w:hAnsi="宋体" w:cs="宋体"/>
          <w:b/>
          <w:sz w:val="28"/>
          <w:szCs w:val="28"/>
          <w:u w:val="single"/>
        </w:rPr>
        <w:t xml:space="preserve">       </w:t>
      </w:r>
      <w:r>
        <w:rPr>
          <w:rFonts w:hint="eastAsia" w:ascii="宋体" w:hAnsi="宋体" w:cs="宋体"/>
          <w:b/>
          <w:sz w:val="28"/>
          <w:szCs w:val="28"/>
        </w:rPr>
        <w:t>年</w:t>
      </w:r>
      <w:r>
        <w:rPr>
          <w:rFonts w:hint="eastAsia" w:ascii="宋体" w:hAnsi="宋体" w:cs="宋体"/>
          <w:b/>
          <w:sz w:val="28"/>
          <w:szCs w:val="28"/>
          <w:u w:val="single"/>
        </w:rPr>
        <w:t xml:space="preserve">    </w:t>
      </w:r>
      <w:r>
        <w:rPr>
          <w:rFonts w:hint="eastAsia" w:ascii="宋体" w:hAnsi="宋体" w:cs="宋体"/>
          <w:b/>
          <w:sz w:val="28"/>
          <w:szCs w:val="28"/>
        </w:rPr>
        <w:t>月</w:t>
      </w:r>
      <w:r>
        <w:rPr>
          <w:rFonts w:hint="eastAsia" w:ascii="宋体" w:hAnsi="宋体" w:cs="宋体"/>
          <w:b/>
          <w:sz w:val="28"/>
          <w:szCs w:val="28"/>
          <w:u w:val="single"/>
        </w:rPr>
        <w:t xml:space="preserve">     </w:t>
      </w:r>
      <w:r>
        <w:rPr>
          <w:rFonts w:hint="eastAsia" w:ascii="宋体" w:hAnsi="宋体" w:cs="宋体"/>
          <w:b/>
          <w:sz w:val="28"/>
          <w:szCs w:val="28"/>
        </w:rPr>
        <w:t>日</w:t>
      </w:r>
    </w:p>
    <w:p w14:paraId="6B78BB2A">
      <w:pPr>
        <w:pStyle w:val="14"/>
        <w:rPr>
          <w:szCs w:val="24"/>
        </w:rPr>
      </w:pPr>
      <w:r>
        <w:rPr>
          <w:rFonts w:hint="eastAsia"/>
          <w:szCs w:val="24"/>
        </w:rPr>
        <w:br w:type="page"/>
      </w:r>
    </w:p>
    <w:p w14:paraId="11B11FDD">
      <w:pPr>
        <w:autoSpaceDE w:val="0"/>
        <w:autoSpaceDN w:val="0"/>
        <w:spacing w:line="360" w:lineRule="auto"/>
        <w:jc w:val="center"/>
        <w:rPr>
          <w:rFonts w:hint="eastAsia" w:ascii="宋体" w:hAnsi="宋体" w:cs="宋体"/>
          <w:b/>
          <w:sz w:val="24"/>
          <w:szCs w:val="24"/>
        </w:rPr>
      </w:pPr>
      <w:r>
        <w:rPr>
          <w:rFonts w:hint="eastAsia" w:ascii="宋体" w:hAnsi="宋体" w:cs="宋体"/>
          <w:b/>
          <w:sz w:val="24"/>
          <w:szCs w:val="24"/>
        </w:rPr>
        <w:t>目 录</w:t>
      </w:r>
    </w:p>
    <w:p w14:paraId="53202073">
      <w:pPr>
        <w:pStyle w:val="14"/>
        <w:jc w:val="both"/>
        <w:rPr>
          <w:szCs w:val="24"/>
        </w:rPr>
      </w:pPr>
    </w:p>
    <w:p w14:paraId="1289BA57">
      <w:pPr>
        <w:pStyle w:val="14"/>
        <w:jc w:val="both"/>
        <w:rPr>
          <w:szCs w:val="24"/>
        </w:rPr>
      </w:pPr>
      <w:r>
        <w:rPr>
          <w:rFonts w:hint="eastAsia"/>
          <w:szCs w:val="24"/>
        </w:rPr>
        <w:t>一、响应函</w:t>
      </w:r>
    </w:p>
    <w:p w14:paraId="48BE57EC">
      <w:pPr>
        <w:pStyle w:val="14"/>
        <w:jc w:val="both"/>
        <w:rPr>
          <w:szCs w:val="24"/>
        </w:rPr>
      </w:pPr>
      <w:r>
        <w:rPr>
          <w:rFonts w:hint="eastAsia"/>
          <w:szCs w:val="24"/>
        </w:rPr>
        <w:t>二、法定代表人身份证明书</w:t>
      </w:r>
    </w:p>
    <w:p w14:paraId="493FDB0A">
      <w:pPr>
        <w:pStyle w:val="14"/>
        <w:jc w:val="both"/>
        <w:rPr>
          <w:szCs w:val="24"/>
        </w:rPr>
      </w:pPr>
      <w:r>
        <w:rPr>
          <w:rFonts w:hint="eastAsia"/>
          <w:szCs w:val="24"/>
        </w:rPr>
        <w:t>三、法定代表人授权委托书</w:t>
      </w:r>
    </w:p>
    <w:p w14:paraId="41FE1777">
      <w:pPr>
        <w:pStyle w:val="14"/>
        <w:jc w:val="both"/>
        <w:rPr>
          <w:szCs w:val="24"/>
        </w:rPr>
      </w:pPr>
      <w:r>
        <w:rPr>
          <w:rFonts w:hint="eastAsia"/>
          <w:szCs w:val="24"/>
        </w:rPr>
        <w:t>四、参选人基本情况表</w:t>
      </w:r>
    </w:p>
    <w:p w14:paraId="7F6D8F4B">
      <w:pPr>
        <w:pStyle w:val="14"/>
        <w:jc w:val="both"/>
        <w:rPr>
          <w:szCs w:val="24"/>
        </w:rPr>
      </w:pPr>
      <w:r>
        <w:rPr>
          <w:rFonts w:hint="eastAsia"/>
          <w:szCs w:val="24"/>
        </w:rPr>
        <w:t>五、商务及技术需求响应表</w:t>
      </w:r>
    </w:p>
    <w:p w14:paraId="1F2926F0">
      <w:pPr>
        <w:pStyle w:val="14"/>
        <w:jc w:val="both"/>
        <w:rPr>
          <w:szCs w:val="24"/>
        </w:rPr>
      </w:pPr>
      <w:r>
        <w:rPr>
          <w:rFonts w:hint="eastAsia"/>
          <w:szCs w:val="24"/>
        </w:rPr>
        <w:t>六、类似项目业绩一览表</w:t>
      </w:r>
    </w:p>
    <w:p w14:paraId="08C79763">
      <w:pPr>
        <w:pStyle w:val="14"/>
        <w:jc w:val="both"/>
        <w:rPr>
          <w:szCs w:val="24"/>
        </w:rPr>
      </w:pPr>
      <w:r>
        <w:rPr>
          <w:rFonts w:hint="eastAsia"/>
          <w:szCs w:val="24"/>
        </w:rPr>
        <w:t>七、响应报价表</w:t>
      </w:r>
    </w:p>
    <w:p w14:paraId="7A653044">
      <w:pPr>
        <w:pStyle w:val="14"/>
        <w:jc w:val="both"/>
        <w:rPr>
          <w:szCs w:val="24"/>
        </w:rPr>
      </w:pPr>
      <w:r>
        <w:rPr>
          <w:rFonts w:hint="eastAsia"/>
          <w:szCs w:val="24"/>
        </w:rPr>
        <w:t>八、技术方案</w:t>
      </w:r>
    </w:p>
    <w:p w14:paraId="6C076E67">
      <w:pPr>
        <w:pStyle w:val="14"/>
        <w:jc w:val="both"/>
        <w:rPr>
          <w:szCs w:val="24"/>
        </w:rPr>
      </w:pPr>
      <w:r>
        <w:rPr>
          <w:rFonts w:hint="eastAsia"/>
          <w:szCs w:val="24"/>
        </w:rPr>
        <w:t>九、其他材料</w:t>
      </w:r>
    </w:p>
    <w:p w14:paraId="0CADDA22">
      <w:pPr>
        <w:pStyle w:val="14"/>
        <w:jc w:val="both"/>
        <w:rPr>
          <w:szCs w:val="24"/>
        </w:rPr>
      </w:pPr>
    </w:p>
    <w:p w14:paraId="049604BA">
      <w:pPr>
        <w:pStyle w:val="14"/>
        <w:jc w:val="both"/>
        <w:rPr>
          <w:b/>
          <w:bCs/>
          <w:szCs w:val="24"/>
        </w:rPr>
      </w:pPr>
      <w:r>
        <w:rPr>
          <w:rFonts w:hint="eastAsia"/>
          <w:b/>
          <w:bCs/>
          <w:szCs w:val="24"/>
        </w:rPr>
        <w:t>注：为便于比选评审小组对响应文件相关评审内容的查阅，参选人需对响应文件目录内容设置页码。若参选人在目录之下再设置子目录的，由参选人自拟。</w:t>
      </w:r>
    </w:p>
    <w:p w14:paraId="0A3FF3CB">
      <w:pPr>
        <w:widowControl/>
        <w:spacing w:line="360" w:lineRule="auto"/>
        <w:rPr>
          <w:rFonts w:hint="eastAsia" w:ascii="宋体" w:hAnsi="宋体" w:cs="宋体"/>
          <w:b/>
          <w:bCs/>
          <w:sz w:val="24"/>
          <w:szCs w:val="24"/>
          <w:lang w:val="zh-CN"/>
        </w:rPr>
      </w:pPr>
      <w:bookmarkStart w:id="43" w:name="_Toc202820350"/>
      <w:bookmarkStart w:id="44" w:name="_Toc202251074"/>
      <w:bookmarkStart w:id="45" w:name="_Toc202819877"/>
      <w:bookmarkStart w:id="46" w:name="_Toc202251699"/>
      <w:bookmarkStart w:id="47" w:name="_Toc202254104"/>
      <w:bookmarkStart w:id="48" w:name="_Toc202252033"/>
      <w:bookmarkStart w:id="49" w:name="_Toc202816995"/>
      <w:bookmarkStart w:id="50" w:name="_Toc21319"/>
      <w:r>
        <w:rPr>
          <w:rFonts w:hint="eastAsia" w:ascii="宋体" w:hAnsi="宋体" w:cs="宋体"/>
          <w:sz w:val="24"/>
          <w:szCs w:val="24"/>
          <w:lang w:val="zh-CN"/>
        </w:rPr>
        <w:br w:type="page"/>
      </w:r>
    </w:p>
    <w:bookmarkEnd w:id="43"/>
    <w:bookmarkEnd w:id="44"/>
    <w:bookmarkEnd w:id="45"/>
    <w:bookmarkEnd w:id="46"/>
    <w:bookmarkEnd w:id="47"/>
    <w:bookmarkEnd w:id="48"/>
    <w:bookmarkEnd w:id="49"/>
    <w:bookmarkEnd w:id="50"/>
    <w:p w14:paraId="52786A44">
      <w:pPr>
        <w:autoSpaceDE w:val="0"/>
        <w:autoSpaceDN w:val="0"/>
        <w:spacing w:line="360" w:lineRule="auto"/>
        <w:jc w:val="center"/>
        <w:outlineLvl w:val="1"/>
        <w:rPr>
          <w:rFonts w:hint="eastAsia" w:ascii="宋体" w:hAnsi="宋体" w:cs="宋体"/>
          <w:b/>
          <w:bCs/>
          <w:sz w:val="24"/>
          <w:szCs w:val="24"/>
        </w:rPr>
      </w:pPr>
      <w:bookmarkStart w:id="51" w:name="_Toc240531392"/>
      <w:bookmarkStart w:id="52" w:name="_Toc196138256"/>
      <w:bookmarkStart w:id="53" w:name="_Toc195946290"/>
      <w:bookmarkStart w:id="54" w:name="_Hlk195945871"/>
      <w:bookmarkStart w:id="55" w:name="_Toc3923"/>
      <w:bookmarkStart w:id="56" w:name="_Hlk195918208"/>
      <w:r>
        <w:rPr>
          <w:rFonts w:hint="eastAsia" w:ascii="宋体" w:hAnsi="宋体" w:cs="宋体"/>
          <w:b/>
          <w:bCs/>
          <w:sz w:val="24"/>
          <w:szCs w:val="24"/>
        </w:rPr>
        <w:t>一、响应函</w:t>
      </w:r>
      <w:bookmarkEnd w:id="51"/>
      <w:bookmarkEnd w:id="52"/>
      <w:bookmarkEnd w:id="53"/>
    </w:p>
    <w:bookmarkEnd w:id="54"/>
    <w:p w14:paraId="7091A365">
      <w:pPr>
        <w:spacing w:line="360" w:lineRule="auto"/>
        <w:rPr>
          <w:rFonts w:hint="eastAsia" w:ascii="宋体" w:hAnsi="宋体" w:cs="宋体"/>
          <w:sz w:val="24"/>
          <w:szCs w:val="24"/>
        </w:rPr>
      </w:pPr>
      <w:r>
        <w:rPr>
          <w:rFonts w:hint="eastAsia" w:ascii="宋体" w:hAnsi="宋体" w:cs="宋体"/>
          <w:sz w:val="24"/>
          <w:szCs w:val="24"/>
        </w:rPr>
        <w:t>致：惠州市东江高级中学</w:t>
      </w:r>
    </w:p>
    <w:p w14:paraId="1E363ABA">
      <w:pPr>
        <w:pStyle w:val="14"/>
        <w:ind w:firstLine="480" w:firstLineChars="200"/>
        <w:jc w:val="both"/>
        <w:rPr>
          <w:rFonts w:hint="eastAsia" w:ascii="宋体" w:hAnsi="宋体" w:cs="宋体"/>
          <w:szCs w:val="24"/>
        </w:rPr>
      </w:pPr>
      <w:r>
        <w:rPr>
          <w:rFonts w:hint="eastAsia" w:ascii="宋体" w:hAnsi="宋体" w:cs="宋体"/>
          <w:szCs w:val="24"/>
        </w:rPr>
        <w:t xml:space="preserve">我方已仔细研究了惠州市东江高级中学2026年度校园零星维修服务单位选取项目（第二次）比选文件及其所有附件的全部内容，在完全理解并严格遵守比选文件的各项规定和要求的前提下，自愿参加本次比选活动。 </w:t>
      </w:r>
    </w:p>
    <w:p w14:paraId="2177ADBD">
      <w:pPr>
        <w:pStyle w:val="14"/>
        <w:ind w:firstLine="480" w:firstLineChars="200"/>
        <w:jc w:val="both"/>
        <w:rPr>
          <w:rFonts w:hint="eastAsia" w:ascii="宋体" w:hAnsi="宋体" w:cs="宋体"/>
          <w:szCs w:val="24"/>
        </w:rPr>
      </w:pPr>
      <w:r>
        <w:rPr>
          <w:rFonts w:hint="eastAsia" w:ascii="宋体" w:hAnsi="宋体" w:cs="宋体"/>
          <w:szCs w:val="24"/>
        </w:rPr>
        <w:t>我方声明：参加比选时所提供的比选响应材料全部符合比选文件所列要求，并真实可信，不存在虚假（包括隐瞒）。如我方中选，我方承诺：</w:t>
      </w:r>
    </w:p>
    <w:p w14:paraId="07510008">
      <w:pPr>
        <w:pStyle w:val="14"/>
        <w:ind w:firstLine="480" w:firstLineChars="200"/>
        <w:jc w:val="both"/>
        <w:rPr>
          <w:rFonts w:hint="eastAsia" w:ascii="宋体" w:hAnsi="宋体" w:cs="宋体"/>
          <w:szCs w:val="24"/>
        </w:rPr>
      </w:pPr>
      <w:r>
        <w:rPr>
          <w:rFonts w:hint="eastAsia" w:ascii="宋体" w:hAnsi="宋体" w:cs="宋体"/>
          <w:szCs w:val="24"/>
        </w:rPr>
        <w:t>一、我方愿意完全按照采购人通过比选公告、比选文件以及合同提出的要约及价格签订正式合同，并按合同约定实施相关内容，并完成相关后续服务。</w:t>
      </w:r>
    </w:p>
    <w:p w14:paraId="497AFA9D">
      <w:pPr>
        <w:pStyle w:val="14"/>
        <w:ind w:firstLine="480" w:firstLineChars="200"/>
        <w:jc w:val="both"/>
        <w:rPr>
          <w:rFonts w:hint="eastAsia" w:ascii="宋体" w:hAnsi="宋体" w:cs="宋体"/>
          <w:szCs w:val="24"/>
        </w:rPr>
      </w:pPr>
      <w:r>
        <w:rPr>
          <w:rFonts w:hint="eastAsia" w:ascii="宋体" w:hAnsi="宋体" w:cs="宋体"/>
          <w:szCs w:val="24"/>
        </w:rPr>
        <w:t>二、无论中选与否，因本次比选所发生的一切费用，由我公司自行承担。</w:t>
      </w:r>
    </w:p>
    <w:p w14:paraId="0DED2C5C">
      <w:pPr>
        <w:pStyle w:val="14"/>
        <w:ind w:firstLine="480" w:firstLineChars="200"/>
        <w:jc w:val="both"/>
        <w:rPr>
          <w:rFonts w:hint="eastAsia" w:ascii="宋体" w:hAnsi="宋体" w:cs="宋体"/>
          <w:szCs w:val="24"/>
        </w:rPr>
      </w:pPr>
      <w:r>
        <w:rPr>
          <w:rFonts w:hint="eastAsia" w:ascii="宋体" w:hAnsi="宋体" w:cs="宋体"/>
          <w:szCs w:val="24"/>
        </w:rPr>
        <w:t>三、若我方中选后20日内，除不可抗力原因外，拒签合同的，因此所产生的一切法律后果由我公司自行承担。</w:t>
      </w:r>
    </w:p>
    <w:p w14:paraId="5ECB784C">
      <w:pPr>
        <w:pStyle w:val="14"/>
        <w:ind w:firstLine="480" w:firstLineChars="200"/>
        <w:jc w:val="both"/>
        <w:rPr>
          <w:rFonts w:hint="eastAsia" w:ascii="宋体" w:hAnsi="宋体" w:cs="宋体"/>
          <w:szCs w:val="24"/>
        </w:rPr>
      </w:pPr>
      <w:r>
        <w:rPr>
          <w:rFonts w:hint="eastAsia" w:ascii="宋体" w:hAnsi="宋体" w:cs="宋体"/>
          <w:szCs w:val="24"/>
        </w:rPr>
        <w:t>五、我单位近三年内在比选活动、合同履行、现场服务过程中，未受到国家及企业投诉和公开通报批评。</w:t>
      </w:r>
    </w:p>
    <w:p w14:paraId="3ED2E243">
      <w:pPr>
        <w:pStyle w:val="14"/>
        <w:ind w:firstLine="480" w:firstLineChars="200"/>
        <w:jc w:val="both"/>
        <w:rPr>
          <w:rFonts w:hint="eastAsia" w:ascii="宋体" w:hAnsi="宋体" w:cs="宋体"/>
          <w:szCs w:val="24"/>
        </w:rPr>
      </w:pPr>
      <w:r>
        <w:rPr>
          <w:rFonts w:hint="eastAsia" w:ascii="宋体" w:hAnsi="宋体" w:cs="宋体"/>
          <w:szCs w:val="24"/>
        </w:rPr>
        <w:t>六、我单位现属正常存续状态，且中选日前三年内不存在有骗取成交或严重违约情形、中标日前两年内不存在有违反国家有关法律的行为。</w:t>
      </w:r>
    </w:p>
    <w:p w14:paraId="3B3EF856">
      <w:pPr>
        <w:pStyle w:val="14"/>
        <w:ind w:firstLine="480" w:firstLineChars="200"/>
        <w:jc w:val="both"/>
        <w:rPr>
          <w:rFonts w:hint="eastAsia" w:ascii="宋体" w:hAnsi="宋体" w:cs="宋体"/>
          <w:szCs w:val="24"/>
        </w:rPr>
      </w:pPr>
      <w:r>
        <w:rPr>
          <w:rFonts w:hint="eastAsia" w:ascii="宋体" w:hAnsi="宋体" w:cs="宋体"/>
          <w:szCs w:val="24"/>
        </w:rPr>
        <w:t>七、本响应函属于合同文件的组成部分。</w:t>
      </w:r>
    </w:p>
    <w:p w14:paraId="79C9C678">
      <w:pPr>
        <w:pStyle w:val="14"/>
        <w:ind w:firstLine="480" w:firstLineChars="200"/>
        <w:jc w:val="both"/>
        <w:rPr>
          <w:szCs w:val="24"/>
        </w:rPr>
      </w:pPr>
      <w:r>
        <w:rPr>
          <w:rFonts w:hint="eastAsia" w:ascii="宋体" w:hAnsi="宋体" w:cs="宋体"/>
          <w:szCs w:val="24"/>
        </w:rPr>
        <w:t>以上为我方参加比选响应，如违反，则自行承担相应法律责任，自愿按照相关规定接受处罚，并无条件接受一年内惠州市范围内市场禁入处理。</w:t>
      </w:r>
    </w:p>
    <w:p w14:paraId="4CCFD185">
      <w:pPr>
        <w:spacing w:line="360" w:lineRule="auto"/>
        <w:ind w:firstLine="480" w:firstLineChars="200"/>
        <w:rPr>
          <w:sz w:val="24"/>
          <w:szCs w:val="24"/>
        </w:rPr>
      </w:pPr>
    </w:p>
    <w:p w14:paraId="5BA5B2C2">
      <w:pPr>
        <w:spacing w:line="360" w:lineRule="auto"/>
        <w:ind w:left="2940" w:leftChars="1400" w:firstLine="40" w:firstLineChars="17"/>
        <w:rPr>
          <w:sz w:val="24"/>
          <w:szCs w:val="24"/>
        </w:rPr>
      </w:pPr>
      <w:r>
        <w:rPr>
          <w:rFonts w:hint="eastAsia"/>
          <w:sz w:val="24"/>
          <w:szCs w:val="24"/>
        </w:rPr>
        <w:t>参选人：</w:t>
      </w:r>
      <w:r>
        <w:rPr>
          <w:rFonts w:hint="eastAsia"/>
          <w:sz w:val="24"/>
          <w:szCs w:val="24"/>
          <w:u w:val="single"/>
        </w:rPr>
        <w:t xml:space="preserve">                           </w:t>
      </w:r>
      <w:r>
        <w:rPr>
          <w:rFonts w:hint="eastAsia"/>
          <w:sz w:val="24"/>
          <w:szCs w:val="24"/>
        </w:rPr>
        <w:t xml:space="preserve">（盖章） </w:t>
      </w:r>
    </w:p>
    <w:p w14:paraId="7EC79557">
      <w:pPr>
        <w:spacing w:line="360" w:lineRule="auto"/>
        <w:ind w:left="2940" w:leftChars="1400" w:firstLine="40" w:firstLineChars="17"/>
        <w:rPr>
          <w:sz w:val="24"/>
          <w:szCs w:val="24"/>
          <w:u w:val="single"/>
        </w:rPr>
      </w:pPr>
      <w:r>
        <w:rPr>
          <w:rFonts w:hint="eastAsia"/>
          <w:sz w:val="24"/>
          <w:szCs w:val="24"/>
        </w:rPr>
        <w:t>地  址：</w:t>
      </w:r>
      <w:r>
        <w:rPr>
          <w:rFonts w:hint="eastAsia"/>
          <w:sz w:val="24"/>
          <w:szCs w:val="24"/>
          <w:u w:val="single"/>
        </w:rPr>
        <w:t xml:space="preserve">                           </w:t>
      </w:r>
    </w:p>
    <w:p w14:paraId="49B914C7">
      <w:pPr>
        <w:spacing w:line="360" w:lineRule="auto"/>
        <w:ind w:left="2940" w:leftChars="1400" w:firstLine="40" w:firstLineChars="17"/>
        <w:rPr>
          <w:sz w:val="24"/>
          <w:szCs w:val="24"/>
        </w:rPr>
      </w:pPr>
      <w:r>
        <w:rPr>
          <w:rFonts w:hint="eastAsia"/>
          <w:sz w:val="24"/>
          <w:szCs w:val="24"/>
        </w:rPr>
        <w:t>法定代表人或其委托代理人：</w:t>
      </w:r>
      <w:r>
        <w:rPr>
          <w:rFonts w:hint="eastAsia"/>
          <w:sz w:val="24"/>
          <w:szCs w:val="24"/>
          <w:u w:val="single"/>
        </w:rPr>
        <w:t xml:space="preserve">         </w:t>
      </w:r>
      <w:r>
        <w:rPr>
          <w:rFonts w:hint="eastAsia"/>
          <w:sz w:val="24"/>
          <w:szCs w:val="24"/>
        </w:rPr>
        <w:t>（签字或盖章）</w:t>
      </w:r>
    </w:p>
    <w:p w14:paraId="5C5EFEF7">
      <w:pPr>
        <w:spacing w:line="360" w:lineRule="auto"/>
        <w:ind w:left="2940" w:leftChars="1400" w:firstLine="40" w:firstLineChars="17"/>
        <w:rPr>
          <w:sz w:val="24"/>
          <w:szCs w:val="24"/>
        </w:rPr>
      </w:pPr>
      <w:r>
        <w:rPr>
          <w:rFonts w:hint="eastAsia"/>
          <w:sz w:val="24"/>
          <w:szCs w:val="24"/>
        </w:rPr>
        <w:t>日  期：</w:t>
      </w:r>
      <w:r>
        <w:rPr>
          <w:rFonts w:hint="eastAsia" w:ascii="宋体" w:hAnsi="宋体" w:cs="宋体"/>
          <w:bCs/>
          <w:sz w:val="24"/>
          <w:szCs w:val="24"/>
          <w:u w:val="single"/>
        </w:rPr>
        <w:t xml:space="preserve">       </w:t>
      </w:r>
      <w:r>
        <w:rPr>
          <w:rFonts w:hint="eastAsia" w:ascii="宋体" w:hAnsi="宋体" w:cs="宋体"/>
          <w:bCs/>
          <w:sz w:val="24"/>
          <w:szCs w:val="24"/>
        </w:rPr>
        <w:t>年</w:t>
      </w:r>
      <w:r>
        <w:rPr>
          <w:rFonts w:hint="eastAsia" w:ascii="宋体" w:hAnsi="宋体" w:cs="宋体"/>
          <w:bCs/>
          <w:sz w:val="24"/>
          <w:szCs w:val="24"/>
          <w:u w:val="single"/>
        </w:rPr>
        <w:t xml:space="preserve">    </w:t>
      </w:r>
      <w:r>
        <w:rPr>
          <w:rFonts w:hint="eastAsia" w:ascii="宋体" w:hAnsi="宋体" w:cs="宋体"/>
          <w:bCs/>
          <w:sz w:val="24"/>
          <w:szCs w:val="24"/>
        </w:rPr>
        <w:t>月</w:t>
      </w:r>
      <w:r>
        <w:rPr>
          <w:rFonts w:hint="eastAsia" w:ascii="宋体" w:hAnsi="宋体" w:cs="宋体"/>
          <w:bCs/>
          <w:sz w:val="24"/>
          <w:szCs w:val="24"/>
          <w:u w:val="single"/>
        </w:rPr>
        <w:t xml:space="preserve">     </w:t>
      </w:r>
      <w:r>
        <w:rPr>
          <w:rFonts w:hint="eastAsia" w:ascii="宋体" w:hAnsi="宋体" w:cs="宋体"/>
          <w:bCs/>
          <w:sz w:val="24"/>
          <w:szCs w:val="24"/>
        </w:rPr>
        <w:t>日</w:t>
      </w:r>
    </w:p>
    <w:p w14:paraId="4368406B">
      <w:pPr>
        <w:pStyle w:val="14"/>
        <w:rPr>
          <w:szCs w:val="24"/>
        </w:rPr>
      </w:pPr>
    </w:p>
    <w:p w14:paraId="117C17EC">
      <w:pPr>
        <w:spacing w:line="360" w:lineRule="auto"/>
        <w:rPr>
          <w:sz w:val="24"/>
          <w:szCs w:val="24"/>
        </w:rPr>
      </w:pPr>
    </w:p>
    <w:p w14:paraId="60AE8469">
      <w:pPr>
        <w:pStyle w:val="14"/>
        <w:rPr>
          <w:szCs w:val="24"/>
        </w:rPr>
      </w:pPr>
    </w:p>
    <w:p w14:paraId="221A9B85">
      <w:pPr>
        <w:widowControl/>
        <w:spacing w:line="360" w:lineRule="auto"/>
        <w:rPr>
          <w:rFonts w:hint="eastAsia" w:ascii="宋体" w:hAnsi="宋体" w:cs="宋体"/>
          <w:b/>
          <w:sz w:val="24"/>
          <w:szCs w:val="24"/>
        </w:rPr>
      </w:pPr>
      <w:r>
        <w:rPr>
          <w:rFonts w:hint="eastAsia" w:ascii="宋体" w:hAnsi="宋体" w:cs="宋体"/>
          <w:sz w:val="24"/>
          <w:szCs w:val="24"/>
        </w:rPr>
        <w:br w:type="page"/>
      </w:r>
    </w:p>
    <w:p w14:paraId="71CCFBF4">
      <w:pPr>
        <w:autoSpaceDE w:val="0"/>
        <w:autoSpaceDN w:val="0"/>
        <w:spacing w:line="360" w:lineRule="auto"/>
        <w:jc w:val="center"/>
        <w:outlineLvl w:val="1"/>
        <w:rPr>
          <w:rFonts w:hint="eastAsia" w:ascii="宋体" w:hAnsi="宋体" w:cs="宋体"/>
          <w:b/>
          <w:bCs/>
          <w:sz w:val="24"/>
          <w:szCs w:val="24"/>
        </w:rPr>
      </w:pPr>
      <w:bookmarkStart w:id="57" w:name="_Toc240531393"/>
      <w:bookmarkStart w:id="58" w:name="_Toc196138257"/>
      <w:bookmarkStart w:id="59" w:name="_Toc195946291"/>
      <w:bookmarkStart w:id="60" w:name="_Hlk195945876"/>
      <w:r>
        <w:rPr>
          <w:rFonts w:hint="eastAsia" w:ascii="宋体" w:hAnsi="宋体" w:cs="宋体"/>
          <w:b/>
          <w:bCs/>
          <w:sz w:val="24"/>
          <w:szCs w:val="24"/>
        </w:rPr>
        <w:t>二、法定代表人身份证明书</w:t>
      </w:r>
      <w:bookmarkEnd w:id="55"/>
      <w:bookmarkEnd w:id="57"/>
      <w:bookmarkEnd w:id="58"/>
      <w:bookmarkEnd w:id="59"/>
    </w:p>
    <w:bookmarkEnd w:id="60"/>
    <w:p w14:paraId="5FEABA26">
      <w:pPr>
        <w:spacing w:line="360" w:lineRule="auto"/>
        <w:ind w:firstLine="480" w:firstLineChars="200"/>
        <w:rPr>
          <w:rFonts w:hint="eastAsia" w:ascii="宋体" w:hAnsi="宋体" w:cs="宋体"/>
          <w:bCs/>
          <w:sz w:val="24"/>
          <w:szCs w:val="24"/>
        </w:rPr>
      </w:pPr>
    </w:p>
    <w:p w14:paraId="4AF41D0B">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参 选 人：</w:t>
      </w:r>
      <w:r>
        <w:rPr>
          <w:rFonts w:hint="eastAsia" w:ascii="宋体" w:hAnsi="宋体" w:cs="宋体"/>
          <w:bCs/>
          <w:sz w:val="24"/>
          <w:szCs w:val="24"/>
          <w:u w:val="single"/>
        </w:rPr>
        <w:t xml:space="preserve">                                  </w:t>
      </w:r>
    </w:p>
    <w:p w14:paraId="120B15A7">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单位性质：</w:t>
      </w:r>
      <w:r>
        <w:rPr>
          <w:rFonts w:hint="eastAsia" w:ascii="宋体" w:hAnsi="宋体" w:cs="宋体"/>
          <w:bCs/>
          <w:sz w:val="24"/>
          <w:szCs w:val="24"/>
          <w:u w:val="single"/>
        </w:rPr>
        <w:t xml:space="preserve">                                    </w:t>
      </w:r>
    </w:p>
    <w:p w14:paraId="4E4A554C">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地    址：</w:t>
      </w:r>
      <w:r>
        <w:rPr>
          <w:rFonts w:hint="eastAsia" w:ascii="宋体" w:hAnsi="宋体" w:cs="宋体"/>
          <w:bCs/>
          <w:sz w:val="24"/>
          <w:szCs w:val="24"/>
          <w:u w:val="single"/>
        </w:rPr>
        <w:t xml:space="preserve">                                    </w:t>
      </w:r>
    </w:p>
    <w:p w14:paraId="14B73634">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成立时间：</w:t>
      </w:r>
      <w:r>
        <w:rPr>
          <w:rFonts w:hint="eastAsia" w:ascii="宋体" w:hAnsi="宋体" w:cs="宋体"/>
          <w:bCs/>
          <w:sz w:val="24"/>
          <w:szCs w:val="24"/>
          <w:u w:val="single"/>
        </w:rPr>
        <w:t xml:space="preserve">       </w:t>
      </w:r>
      <w:r>
        <w:rPr>
          <w:rFonts w:hint="eastAsia" w:ascii="宋体" w:hAnsi="宋体" w:cs="宋体"/>
          <w:bCs/>
          <w:sz w:val="24"/>
          <w:szCs w:val="24"/>
        </w:rPr>
        <w:t>年</w:t>
      </w:r>
      <w:r>
        <w:rPr>
          <w:rFonts w:hint="eastAsia" w:ascii="宋体" w:hAnsi="宋体" w:cs="宋体"/>
          <w:bCs/>
          <w:sz w:val="24"/>
          <w:szCs w:val="24"/>
          <w:u w:val="single"/>
        </w:rPr>
        <w:t xml:space="preserve">    </w:t>
      </w:r>
      <w:r>
        <w:rPr>
          <w:rFonts w:hint="eastAsia" w:ascii="宋体" w:hAnsi="宋体" w:cs="宋体"/>
          <w:bCs/>
          <w:sz w:val="24"/>
          <w:szCs w:val="24"/>
        </w:rPr>
        <w:t>月</w:t>
      </w:r>
      <w:r>
        <w:rPr>
          <w:rFonts w:hint="eastAsia" w:ascii="宋体" w:hAnsi="宋体" w:cs="宋体"/>
          <w:bCs/>
          <w:sz w:val="24"/>
          <w:szCs w:val="24"/>
          <w:u w:val="single"/>
        </w:rPr>
        <w:t xml:space="preserve">     </w:t>
      </w:r>
      <w:r>
        <w:rPr>
          <w:rFonts w:hint="eastAsia" w:ascii="宋体" w:hAnsi="宋体" w:cs="宋体"/>
          <w:bCs/>
          <w:sz w:val="24"/>
          <w:szCs w:val="24"/>
        </w:rPr>
        <w:t>日</w:t>
      </w:r>
    </w:p>
    <w:p w14:paraId="53A72A74">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经营期限：</w:t>
      </w:r>
      <w:r>
        <w:rPr>
          <w:rFonts w:hint="eastAsia" w:ascii="宋体" w:hAnsi="宋体" w:cs="宋体"/>
          <w:bCs/>
          <w:sz w:val="24"/>
          <w:szCs w:val="24"/>
          <w:u w:val="single"/>
        </w:rPr>
        <w:t xml:space="preserve">                                    </w:t>
      </w:r>
    </w:p>
    <w:p w14:paraId="4F147B82">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姓名：</w:t>
      </w:r>
      <w:r>
        <w:rPr>
          <w:rFonts w:hint="eastAsia" w:ascii="宋体" w:hAnsi="宋体" w:cs="宋体"/>
          <w:bCs/>
          <w:sz w:val="24"/>
          <w:szCs w:val="24"/>
          <w:u w:val="single"/>
        </w:rPr>
        <w:t xml:space="preserve">      </w:t>
      </w:r>
      <w:r>
        <w:rPr>
          <w:rFonts w:hint="eastAsia" w:ascii="宋体" w:hAnsi="宋体" w:cs="宋体"/>
          <w:bCs/>
          <w:sz w:val="24"/>
          <w:szCs w:val="24"/>
        </w:rPr>
        <w:t xml:space="preserve">  性别：</w:t>
      </w:r>
      <w:r>
        <w:rPr>
          <w:rFonts w:hint="eastAsia" w:ascii="宋体" w:hAnsi="宋体" w:cs="宋体"/>
          <w:bCs/>
          <w:sz w:val="24"/>
          <w:szCs w:val="24"/>
          <w:u w:val="single"/>
        </w:rPr>
        <w:t xml:space="preserve">      </w:t>
      </w:r>
      <w:r>
        <w:rPr>
          <w:rFonts w:hint="eastAsia" w:ascii="宋体" w:hAnsi="宋体" w:cs="宋体"/>
          <w:bCs/>
          <w:sz w:val="24"/>
          <w:szCs w:val="24"/>
        </w:rPr>
        <w:t xml:space="preserve">  年龄：</w:t>
      </w:r>
      <w:r>
        <w:rPr>
          <w:rFonts w:hint="eastAsia" w:ascii="宋体" w:hAnsi="宋体" w:cs="宋体"/>
          <w:bCs/>
          <w:sz w:val="24"/>
          <w:szCs w:val="24"/>
          <w:u w:val="single"/>
        </w:rPr>
        <w:t xml:space="preserve">      </w:t>
      </w:r>
      <w:r>
        <w:rPr>
          <w:rFonts w:hint="eastAsia" w:ascii="宋体" w:hAnsi="宋体" w:cs="宋体"/>
          <w:bCs/>
          <w:sz w:val="24"/>
          <w:szCs w:val="24"/>
        </w:rPr>
        <w:t xml:space="preserve">  职务：</w:t>
      </w:r>
      <w:r>
        <w:rPr>
          <w:rFonts w:hint="eastAsia" w:ascii="宋体" w:hAnsi="宋体" w:cs="宋体"/>
          <w:bCs/>
          <w:sz w:val="24"/>
          <w:szCs w:val="24"/>
          <w:u w:val="single"/>
        </w:rPr>
        <w:t xml:space="preserve">       </w:t>
      </w:r>
    </w:p>
    <w:p w14:paraId="5FD2FC1F">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系</w:t>
      </w:r>
      <w:r>
        <w:rPr>
          <w:rFonts w:hint="eastAsia" w:ascii="宋体" w:hAnsi="宋体" w:cs="宋体"/>
          <w:bCs/>
          <w:sz w:val="24"/>
          <w:szCs w:val="24"/>
          <w:u w:val="single"/>
        </w:rPr>
        <w:t xml:space="preserve">                                 </w:t>
      </w:r>
      <w:r>
        <w:rPr>
          <w:rFonts w:hint="eastAsia" w:ascii="宋体" w:hAnsi="宋体" w:cs="宋体"/>
          <w:bCs/>
          <w:sz w:val="24"/>
          <w:szCs w:val="24"/>
        </w:rPr>
        <w:t>的法定代表人。</w:t>
      </w:r>
    </w:p>
    <w:p w14:paraId="3C1F1F8F">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特此证明</w:t>
      </w:r>
    </w:p>
    <w:p w14:paraId="110A72D0">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附：法定代表人身份证复印件。</w:t>
      </w:r>
      <w:r>
        <w:rPr>
          <w:rFonts w:ascii="宋体" w:hAnsi="宋体" w:cs="宋体"/>
          <w:bCs/>
          <w:sz w:val="24"/>
          <w:szCs w:val="24"/>
        </w:rPr>
        <w:t xml:space="preserve">           </w:t>
      </w:r>
    </w:p>
    <w:p w14:paraId="58E36270">
      <w:pPr>
        <w:spacing w:line="360" w:lineRule="auto"/>
        <w:ind w:firstLine="480" w:firstLineChars="200"/>
        <w:rPr>
          <w:rFonts w:hint="eastAsia" w:ascii="宋体" w:hAnsi="宋体" w:cs="宋体"/>
          <w:bCs/>
          <w:sz w:val="24"/>
          <w:szCs w:val="24"/>
        </w:rPr>
      </w:pPr>
    </w:p>
    <w:p w14:paraId="26444A77">
      <w:pPr>
        <w:spacing w:line="360" w:lineRule="auto"/>
        <w:ind w:left="2573" w:leftChars="1225" w:firstLine="480" w:firstLineChars="200"/>
        <w:rPr>
          <w:rFonts w:hint="eastAsia" w:ascii="宋体" w:hAnsi="宋体" w:cs="宋体"/>
          <w:bCs/>
          <w:sz w:val="24"/>
          <w:szCs w:val="24"/>
        </w:rPr>
      </w:pPr>
      <w:r>
        <w:rPr>
          <w:rFonts w:hint="eastAsia" w:ascii="宋体" w:hAnsi="宋体" w:cs="宋体"/>
          <w:bCs/>
          <w:sz w:val="24"/>
          <w:szCs w:val="24"/>
        </w:rPr>
        <w:t>参选人：</w:t>
      </w:r>
      <w:r>
        <w:rPr>
          <w:rFonts w:hint="eastAsia" w:ascii="宋体" w:hAnsi="宋体" w:cs="宋体"/>
          <w:bCs/>
          <w:sz w:val="24"/>
          <w:szCs w:val="24"/>
          <w:u w:val="single"/>
        </w:rPr>
        <w:t xml:space="preserve">                      </w:t>
      </w:r>
      <w:r>
        <w:rPr>
          <w:rFonts w:hint="eastAsia" w:ascii="宋体" w:hAnsi="宋体" w:cs="宋体"/>
          <w:bCs/>
          <w:sz w:val="24"/>
          <w:szCs w:val="24"/>
        </w:rPr>
        <w:t>（盖章）</w:t>
      </w:r>
    </w:p>
    <w:p w14:paraId="24E980AA">
      <w:pPr>
        <w:spacing w:line="360" w:lineRule="auto"/>
        <w:ind w:left="2573" w:leftChars="1225" w:firstLine="480" w:firstLineChars="200"/>
        <w:rPr>
          <w:rFonts w:hint="eastAsia" w:ascii="宋体" w:hAnsi="宋体" w:cs="宋体"/>
          <w:bCs/>
          <w:sz w:val="24"/>
          <w:szCs w:val="24"/>
        </w:rPr>
      </w:pPr>
      <w:r>
        <w:rPr>
          <w:rFonts w:hint="eastAsia" w:ascii="宋体" w:hAnsi="宋体" w:cs="宋体"/>
          <w:bCs/>
          <w:sz w:val="24"/>
          <w:szCs w:val="24"/>
        </w:rPr>
        <w:t>日  期：</w:t>
      </w:r>
      <w:r>
        <w:rPr>
          <w:rFonts w:hint="eastAsia" w:ascii="宋体" w:hAnsi="宋体" w:cs="宋体"/>
          <w:bCs/>
          <w:sz w:val="24"/>
          <w:szCs w:val="24"/>
          <w:u w:val="single"/>
        </w:rPr>
        <w:t xml:space="preserve">       </w:t>
      </w:r>
      <w:r>
        <w:rPr>
          <w:rFonts w:hint="eastAsia" w:ascii="宋体" w:hAnsi="宋体" w:cs="宋体"/>
          <w:bCs/>
          <w:sz w:val="24"/>
          <w:szCs w:val="24"/>
        </w:rPr>
        <w:t>年</w:t>
      </w:r>
      <w:r>
        <w:rPr>
          <w:rFonts w:hint="eastAsia" w:ascii="宋体" w:hAnsi="宋体" w:cs="宋体"/>
          <w:bCs/>
          <w:sz w:val="24"/>
          <w:szCs w:val="24"/>
          <w:u w:val="single"/>
        </w:rPr>
        <w:t xml:space="preserve">    </w:t>
      </w:r>
      <w:r>
        <w:rPr>
          <w:rFonts w:hint="eastAsia" w:ascii="宋体" w:hAnsi="宋体" w:cs="宋体"/>
          <w:bCs/>
          <w:sz w:val="24"/>
          <w:szCs w:val="24"/>
        </w:rPr>
        <w:t>月</w:t>
      </w:r>
      <w:r>
        <w:rPr>
          <w:rFonts w:hint="eastAsia" w:ascii="宋体" w:hAnsi="宋体" w:cs="宋体"/>
          <w:bCs/>
          <w:sz w:val="24"/>
          <w:szCs w:val="24"/>
          <w:u w:val="single"/>
        </w:rPr>
        <w:t xml:space="preserve">     </w:t>
      </w:r>
      <w:r>
        <w:rPr>
          <w:rFonts w:hint="eastAsia" w:ascii="宋体" w:hAnsi="宋体" w:cs="宋体"/>
          <w:bCs/>
          <w:sz w:val="24"/>
          <w:szCs w:val="24"/>
        </w:rPr>
        <w:t>日</w:t>
      </w:r>
    </w:p>
    <w:p w14:paraId="2CF9AD89">
      <w:pPr>
        <w:widowControl/>
        <w:spacing w:line="360" w:lineRule="auto"/>
        <w:rPr>
          <w:rFonts w:hint="eastAsia" w:ascii="宋体" w:hAnsi="宋体" w:cs="宋体"/>
          <w:b/>
          <w:sz w:val="24"/>
          <w:szCs w:val="24"/>
        </w:rPr>
      </w:pPr>
      <w:r>
        <w:rPr>
          <w:rFonts w:hint="eastAsia" w:ascii="宋体" w:hAnsi="宋体" w:cs="宋体"/>
          <w:b/>
          <w:sz w:val="24"/>
          <w:szCs w:val="24"/>
        </w:rPr>
        <w:br w:type="page"/>
      </w:r>
    </w:p>
    <w:p w14:paraId="018327F5">
      <w:pPr>
        <w:autoSpaceDE w:val="0"/>
        <w:autoSpaceDN w:val="0"/>
        <w:spacing w:line="360" w:lineRule="auto"/>
        <w:jc w:val="center"/>
        <w:outlineLvl w:val="1"/>
        <w:rPr>
          <w:rFonts w:hint="eastAsia" w:ascii="宋体" w:hAnsi="宋体" w:cs="宋体"/>
          <w:b/>
          <w:bCs/>
          <w:sz w:val="24"/>
          <w:szCs w:val="24"/>
        </w:rPr>
      </w:pPr>
      <w:bookmarkStart w:id="61" w:name="_Toc240531394"/>
      <w:bookmarkStart w:id="62" w:name="_Toc195946292"/>
      <w:bookmarkStart w:id="63" w:name="_Toc196138258"/>
      <w:bookmarkStart w:id="64" w:name="_Hlk195945879"/>
      <w:r>
        <w:rPr>
          <w:rFonts w:hint="eastAsia" w:ascii="宋体" w:hAnsi="宋体" w:cs="宋体"/>
          <w:b/>
          <w:bCs/>
          <w:sz w:val="24"/>
          <w:szCs w:val="24"/>
        </w:rPr>
        <w:t>三、法定代表人授权委托书</w:t>
      </w:r>
      <w:bookmarkEnd w:id="61"/>
      <w:bookmarkEnd w:id="62"/>
      <w:bookmarkEnd w:id="63"/>
    </w:p>
    <w:bookmarkEnd w:id="64"/>
    <w:p w14:paraId="1FA0848C">
      <w:pPr>
        <w:spacing w:line="360" w:lineRule="auto"/>
        <w:ind w:firstLine="480" w:firstLineChars="200"/>
        <w:rPr>
          <w:rFonts w:hint="eastAsia" w:ascii="宋体" w:hAnsi="宋体" w:cs="宋体"/>
          <w:bCs/>
          <w:sz w:val="24"/>
          <w:szCs w:val="24"/>
        </w:rPr>
      </w:pPr>
    </w:p>
    <w:p w14:paraId="6C09BE95">
      <w:pPr>
        <w:spacing w:line="360" w:lineRule="auto"/>
        <w:rPr>
          <w:rFonts w:hint="eastAsia" w:ascii="宋体" w:hAnsi="宋体" w:cs="宋体"/>
          <w:bCs/>
          <w:sz w:val="24"/>
          <w:szCs w:val="24"/>
        </w:rPr>
      </w:pPr>
      <w:r>
        <w:rPr>
          <w:rFonts w:hint="eastAsia" w:ascii="宋体" w:hAnsi="宋体" w:cs="宋体"/>
          <w:bCs/>
          <w:sz w:val="24"/>
          <w:szCs w:val="24"/>
        </w:rPr>
        <w:t>致：</w:t>
      </w:r>
      <w:r>
        <w:rPr>
          <w:rFonts w:hint="eastAsia" w:ascii="宋体" w:hAnsi="宋体" w:cs="宋体"/>
          <w:sz w:val="24"/>
          <w:szCs w:val="24"/>
        </w:rPr>
        <w:t>惠州市东江高级中学</w:t>
      </w:r>
    </w:p>
    <w:p w14:paraId="4CE149A9">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本人</w:t>
      </w:r>
      <w:r>
        <w:rPr>
          <w:rFonts w:hint="eastAsia" w:ascii="宋体" w:hAnsi="宋体" w:cs="宋体"/>
          <w:bCs/>
          <w:sz w:val="24"/>
          <w:szCs w:val="24"/>
          <w:u w:val="single"/>
        </w:rPr>
        <w:t xml:space="preserve">       </w:t>
      </w:r>
      <w:r>
        <w:rPr>
          <w:rFonts w:hint="eastAsia" w:ascii="宋体" w:hAnsi="宋体" w:cs="宋体"/>
          <w:bCs/>
          <w:sz w:val="24"/>
          <w:szCs w:val="24"/>
        </w:rPr>
        <w:t>（姓名）系</w:t>
      </w:r>
      <w:r>
        <w:rPr>
          <w:rFonts w:hint="eastAsia" w:ascii="宋体" w:hAnsi="宋体" w:cs="宋体"/>
          <w:bCs/>
          <w:sz w:val="24"/>
          <w:szCs w:val="24"/>
          <w:u w:val="single"/>
        </w:rPr>
        <w:t xml:space="preserve">                      </w:t>
      </w:r>
      <w:r>
        <w:rPr>
          <w:rFonts w:hint="eastAsia" w:ascii="宋体" w:hAnsi="宋体" w:cs="宋体"/>
          <w:bCs/>
          <w:sz w:val="24"/>
          <w:szCs w:val="24"/>
        </w:rPr>
        <w:t>（参选人）的法定代表人，现授权委托</w:t>
      </w:r>
      <w:r>
        <w:rPr>
          <w:rFonts w:hint="eastAsia" w:ascii="宋体" w:hAnsi="宋体" w:cs="宋体"/>
          <w:bCs/>
          <w:sz w:val="24"/>
          <w:szCs w:val="24"/>
          <w:u w:val="single"/>
        </w:rPr>
        <w:t xml:space="preserve">      </w:t>
      </w:r>
      <w:r>
        <w:rPr>
          <w:rFonts w:hint="eastAsia" w:ascii="宋体" w:hAnsi="宋体" w:cs="宋体"/>
          <w:bCs/>
          <w:sz w:val="24"/>
          <w:szCs w:val="24"/>
        </w:rPr>
        <w:t>（姓名）为我公司代理人，以本公司的名义参加惠州市东江高级中学2026年度校园零星维修服务单位选取项目（第二次）的比选活动。代理人在比选活动过程中所签署的一切文件和处理与之有关的一切事务，均为代表本公司的行为，与本人的行为具有同等的法律效力。本公司将承担代理人行为的一切法律责任和后果。</w:t>
      </w:r>
    </w:p>
    <w:p w14:paraId="79D3AD6F">
      <w:pPr>
        <w:spacing w:line="360" w:lineRule="auto"/>
        <w:ind w:firstLine="480" w:firstLineChars="200"/>
        <w:rPr>
          <w:rFonts w:hint="eastAsia" w:ascii="宋体" w:hAnsi="宋体" w:cs="宋体"/>
          <w:bCs/>
          <w:sz w:val="24"/>
          <w:szCs w:val="24"/>
          <w:u w:val="single"/>
        </w:rPr>
      </w:pPr>
      <w:r>
        <w:rPr>
          <w:rFonts w:hint="eastAsia" w:ascii="宋体" w:hAnsi="宋体" w:cs="宋体"/>
          <w:bCs/>
          <w:sz w:val="24"/>
          <w:szCs w:val="24"/>
        </w:rPr>
        <w:t>委托期限：</w:t>
      </w:r>
      <w:r>
        <w:rPr>
          <w:rFonts w:hint="eastAsia" w:ascii="宋体" w:hAnsi="宋体" w:cs="宋体"/>
          <w:bCs/>
          <w:sz w:val="24"/>
          <w:szCs w:val="24"/>
          <w:u w:val="single"/>
        </w:rPr>
        <w:t xml:space="preserve">                   </w:t>
      </w:r>
    </w:p>
    <w:p w14:paraId="48B181BF">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代理人无转委托权，特此委托。</w:t>
      </w:r>
    </w:p>
    <w:p w14:paraId="5CCB5121">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附：委托代理人身份证复印件。</w:t>
      </w:r>
    </w:p>
    <w:p w14:paraId="7EF44988">
      <w:pPr>
        <w:spacing w:line="360" w:lineRule="auto"/>
        <w:ind w:firstLine="480" w:firstLineChars="200"/>
        <w:rPr>
          <w:rFonts w:hint="eastAsia" w:ascii="宋体" w:hAnsi="宋体" w:cs="宋体"/>
          <w:bCs/>
          <w:sz w:val="24"/>
          <w:szCs w:val="24"/>
        </w:rPr>
      </w:pPr>
    </w:p>
    <w:p w14:paraId="7CB5F1D8">
      <w:pPr>
        <w:spacing w:line="360" w:lineRule="auto"/>
        <w:ind w:firstLine="480" w:firstLineChars="200"/>
        <w:rPr>
          <w:rFonts w:hint="eastAsia" w:ascii="宋体" w:hAnsi="宋体" w:cs="宋体"/>
          <w:bCs/>
          <w:sz w:val="24"/>
          <w:szCs w:val="24"/>
        </w:rPr>
      </w:pPr>
    </w:p>
    <w:p w14:paraId="6B0BED04">
      <w:pPr>
        <w:spacing w:line="360" w:lineRule="auto"/>
        <w:ind w:firstLine="480" w:firstLineChars="200"/>
        <w:rPr>
          <w:rFonts w:hint="eastAsia" w:ascii="宋体" w:hAnsi="宋体" w:cs="宋体"/>
          <w:bCs/>
          <w:sz w:val="24"/>
          <w:szCs w:val="24"/>
        </w:rPr>
      </w:pPr>
    </w:p>
    <w:p w14:paraId="4390B4E7">
      <w:pPr>
        <w:spacing w:line="360" w:lineRule="auto"/>
        <w:ind w:left="2940" w:leftChars="1400"/>
        <w:rPr>
          <w:rFonts w:hint="eastAsia" w:ascii="宋体" w:hAnsi="宋体" w:cs="宋体"/>
          <w:bCs/>
          <w:sz w:val="24"/>
          <w:szCs w:val="24"/>
        </w:rPr>
      </w:pPr>
      <w:r>
        <w:rPr>
          <w:rFonts w:hint="eastAsia" w:ascii="宋体" w:hAnsi="宋体" w:cs="宋体"/>
          <w:bCs/>
          <w:sz w:val="24"/>
          <w:szCs w:val="24"/>
        </w:rPr>
        <w:t>参  选  人：</w:t>
      </w:r>
      <w:r>
        <w:rPr>
          <w:rFonts w:hint="eastAsia" w:ascii="宋体" w:hAnsi="宋体" w:cs="宋体"/>
          <w:bCs/>
          <w:sz w:val="24"/>
          <w:szCs w:val="24"/>
          <w:u w:val="single"/>
        </w:rPr>
        <w:t xml:space="preserve">                         </w:t>
      </w:r>
      <w:r>
        <w:rPr>
          <w:rFonts w:hint="eastAsia" w:ascii="宋体" w:hAnsi="宋体" w:cs="宋体"/>
          <w:bCs/>
          <w:sz w:val="24"/>
          <w:szCs w:val="24"/>
        </w:rPr>
        <w:t xml:space="preserve">（盖章） </w:t>
      </w:r>
    </w:p>
    <w:p w14:paraId="2178E4E7">
      <w:pPr>
        <w:spacing w:line="360" w:lineRule="auto"/>
        <w:ind w:left="2940" w:leftChars="1400"/>
        <w:rPr>
          <w:rFonts w:hint="eastAsia" w:ascii="宋体" w:hAnsi="宋体" w:cs="宋体"/>
          <w:bCs/>
          <w:sz w:val="24"/>
          <w:szCs w:val="24"/>
        </w:rPr>
      </w:pPr>
      <w:r>
        <w:rPr>
          <w:rFonts w:hint="eastAsia" w:ascii="宋体" w:hAnsi="宋体" w:cs="宋体"/>
          <w:bCs/>
          <w:sz w:val="24"/>
          <w:szCs w:val="24"/>
        </w:rPr>
        <w:t>法定代表人：</w:t>
      </w:r>
      <w:r>
        <w:rPr>
          <w:rFonts w:hint="eastAsia" w:ascii="宋体" w:hAnsi="宋体" w:cs="宋体"/>
          <w:bCs/>
          <w:sz w:val="24"/>
          <w:szCs w:val="24"/>
          <w:u w:val="single"/>
        </w:rPr>
        <w:t xml:space="preserve">                   </w:t>
      </w:r>
      <w:r>
        <w:rPr>
          <w:rFonts w:hint="eastAsia" w:ascii="宋体" w:hAnsi="宋体" w:cs="宋体"/>
          <w:bCs/>
          <w:sz w:val="24"/>
          <w:szCs w:val="24"/>
        </w:rPr>
        <w:t xml:space="preserve">（签字或盖章） </w:t>
      </w:r>
    </w:p>
    <w:p w14:paraId="35F2235F">
      <w:pPr>
        <w:spacing w:line="360" w:lineRule="auto"/>
        <w:ind w:left="2940" w:leftChars="1400"/>
        <w:rPr>
          <w:rFonts w:hint="eastAsia" w:ascii="宋体" w:hAnsi="宋体" w:cs="宋体"/>
          <w:bCs/>
          <w:sz w:val="24"/>
          <w:szCs w:val="24"/>
        </w:rPr>
      </w:pPr>
      <w:r>
        <w:rPr>
          <w:rFonts w:hint="eastAsia" w:ascii="宋体" w:hAnsi="宋体" w:cs="宋体"/>
          <w:bCs/>
          <w:sz w:val="24"/>
          <w:szCs w:val="24"/>
        </w:rPr>
        <w:t>委托代理人：</w:t>
      </w:r>
      <w:r>
        <w:rPr>
          <w:rFonts w:hint="eastAsia" w:ascii="宋体" w:hAnsi="宋体" w:cs="宋体"/>
          <w:bCs/>
          <w:sz w:val="24"/>
          <w:szCs w:val="24"/>
          <w:u w:val="single"/>
        </w:rPr>
        <w:t xml:space="preserve">                   </w:t>
      </w:r>
      <w:r>
        <w:rPr>
          <w:rFonts w:hint="eastAsia" w:ascii="宋体" w:hAnsi="宋体" w:cs="宋体"/>
          <w:bCs/>
          <w:sz w:val="24"/>
          <w:szCs w:val="24"/>
        </w:rPr>
        <w:t xml:space="preserve">（签字或盖章） </w:t>
      </w:r>
    </w:p>
    <w:p w14:paraId="2543C8DB">
      <w:pPr>
        <w:spacing w:line="360" w:lineRule="auto"/>
        <w:ind w:left="2940" w:leftChars="1400"/>
        <w:rPr>
          <w:rFonts w:hint="eastAsia" w:ascii="宋体" w:hAnsi="宋体" w:cs="宋体"/>
          <w:bCs/>
          <w:sz w:val="24"/>
          <w:szCs w:val="24"/>
        </w:rPr>
      </w:pPr>
      <w:r>
        <w:rPr>
          <w:rFonts w:hint="eastAsia" w:ascii="宋体" w:hAnsi="宋体" w:cs="宋体"/>
          <w:bCs/>
          <w:sz w:val="24"/>
          <w:szCs w:val="24"/>
        </w:rPr>
        <w:t>日      期：</w:t>
      </w:r>
      <w:r>
        <w:rPr>
          <w:rFonts w:hint="eastAsia" w:ascii="宋体" w:hAnsi="宋体" w:cs="宋体"/>
          <w:bCs/>
          <w:sz w:val="24"/>
          <w:szCs w:val="24"/>
          <w:u w:val="single"/>
        </w:rPr>
        <w:t xml:space="preserve">       </w:t>
      </w:r>
      <w:r>
        <w:rPr>
          <w:rFonts w:hint="eastAsia" w:ascii="宋体" w:hAnsi="宋体" w:cs="宋体"/>
          <w:bCs/>
          <w:sz w:val="24"/>
          <w:szCs w:val="24"/>
        </w:rPr>
        <w:t>年</w:t>
      </w:r>
      <w:r>
        <w:rPr>
          <w:rFonts w:hint="eastAsia" w:ascii="宋体" w:hAnsi="宋体" w:cs="宋体"/>
          <w:bCs/>
          <w:sz w:val="24"/>
          <w:szCs w:val="24"/>
          <w:u w:val="single"/>
        </w:rPr>
        <w:t xml:space="preserve">    </w:t>
      </w:r>
      <w:r>
        <w:rPr>
          <w:rFonts w:hint="eastAsia" w:ascii="宋体" w:hAnsi="宋体" w:cs="宋体"/>
          <w:bCs/>
          <w:sz w:val="24"/>
          <w:szCs w:val="24"/>
        </w:rPr>
        <w:t>月</w:t>
      </w:r>
      <w:r>
        <w:rPr>
          <w:rFonts w:hint="eastAsia" w:ascii="宋体" w:hAnsi="宋体" w:cs="宋体"/>
          <w:bCs/>
          <w:sz w:val="24"/>
          <w:szCs w:val="24"/>
          <w:u w:val="single"/>
        </w:rPr>
        <w:t xml:space="preserve">     </w:t>
      </w:r>
      <w:r>
        <w:rPr>
          <w:rFonts w:hint="eastAsia" w:ascii="宋体" w:hAnsi="宋体" w:cs="宋体"/>
          <w:bCs/>
          <w:sz w:val="24"/>
          <w:szCs w:val="24"/>
        </w:rPr>
        <w:t>日</w:t>
      </w:r>
    </w:p>
    <w:p w14:paraId="347D4F21">
      <w:pPr>
        <w:spacing w:line="360" w:lineRule="auto"/>
        <w:ind w:firstLine="480" w:firstLineChars="200"/>
        <w:rPr>
          <w:rFonts w:hint="eastAsia" w:ascii="宋体" w:hAnsi="宋体" w:cs="宋体"/>
          <w:bCs/>
          <w:sz w:val="24"/>
          <w:szCs w:val="24"/>
        </w:rPr>
      </w:pPr>
    </w:p>
    <w:p w14:paraId="46516919">
      <w:pPr>
        <w:widowControl/>
        <w:spacing w:line="360" w:lineRule="auto"/>
        <w:rPr>
          <w:rFonts w:hint="eastAsia" w:ascii="宋体" w:hAnsi="宋体" w:cs="宋体"/>
          <w:bCs/>
          <w:sz w:val="24"/>
          <w:szCs w:val="24"/>
        </w:rPr>
      </w:pPr>
      <w:r>
        <w:rPr>
          <w:rFonts w:ascii="宋体" w:hAnsi="宋体" w:cs="宋体"/>
          <w:bCs/>
          <w:sz w:val="24"/>
          <w:szCs w:val="24"/>
        </w:rPr>
        <w:br w:type="page"/>
      </w:r>
    </w:p>
    <w:p w14:paraId="54324467">
      <w:pPr>
        <w:autoSpaceDE w:val="0"/>
        <w:autoSpaceDN w:val="0"/>
        <w:spacing w:line="360" w:lineRule="auto"/>
        <w:jc w:val="center"/>
        <w:outlineLvl w:val="1"/>
        <w:rPr>
          <w:rFonts w:hint="eastAsia" w:ascii="宋体" w:hAnsi="宋体" w:cs="宋体"/>
          <w:b/>
          <w:bCs/>
          <w:sz w:val="24"/>
          <w:szCs w:val="24"/>
        </w:rPr>
      </w:pPr>
      <w:bookmarkStart w:id="65" w:name="_Toc196138260"/>
      <w:bookmarkStart w:id="66" w:name="_Toc195946293"/>
      <w:bookmarkStart w:id="67" w:name="_Toc240531395"/>
      <w:bookmarkStart w:id="68" w:name="_Hlk195945884"/>
      <w:r>
        <w:rPr>
          <w:rFonts w:hint="eastAsia" w:ascii="宋体" w:hAnsi="宋体" w:cs="宋体"/>
          <w:b/>
          <w:bCs/>
          <w:sz w:val="24"/>
          <w:szCs w:val="24"/>
        </w:rPr>
        <w:t>四、参选人基本情况表</w:t>
      </w:r>
      <w:bookmarkEnd w:id="65"/>
      <w:bookmarkEnd w:id="66"/>
      <w:bookmarkEnd w:id="67"/>
    </w:p>
    <w:bookmarkEnd w:id="68"/>
    <w:p w14:paraId="2776FE28">
      <w:pPr>
        <w:topLinePunct/>
        <w:spacing w:line="360" w:lineRule="auto"/>
        <w:jc w:val="center"/>
        <w:rPr>
          <w:rFonts w:hint="eastAsia" w:ascii="宋体" w:hAnsi="宋体"/>
          <w:sz w:val="24"/>
          <w:szCs w:val="24"/>
        </w:rPr>
      </w:pPr>
    </w:p>
    <w:tbl>
      <w:tblPr>
        <w:tblStyle w:val="25"/>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030"/>
        <w:gridCol w:w="2094"/>
        <w:gridCol w:w="1456"/>
        <w:gridCol w:w="1246"/>
        <w:gridCol w:w="2462"/>
      </w:tblGrid>
      <w:tr w14:paraId="0E5580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093" w:type="pct"/>
            <w:tcBorders>
              <w:top w:val="single" w:color="auto" w:sz="4" w:space="0"/>
              <w:left w:val="single" w:color="auto" w:sz="4" w:space="0"/>
              <w:bottom w:val="single" w:color="auto" w:sz="4" w:space="0"/>
              <w:right w:val="single" w:color="auto" w:sz="4" w:space="0"/>
            </w:tcBorders>
            <w:vAlign w:val="center"/>
          </w:tcPr>
          <w:p w14:paraId="1B011D19">
            <w:pPr>
              <w:topLinePunct/>
              <w:spacing w:line="360" w:lineRule="auto"/>
              <w:jc w:val="center"/>
              <w:rPr>
                <w:rFonts w:hint="eastAsia" w:ascii="宋体" w:hAnsi="宋体"/>
                <w:sz w:val="24"/>
                <w:szCs w:val="24"/>
              </w:rPr>
            </w:pPr>
            <w:r>
              <w:rPr>
                <w:rFonts w:hint="eastAsia" w:ascii="宋体" w:hAnsi="宋体"/>
                <w:sz w:val="24"/>
                <w:szCs w:val="24"/>
              </w:rPr>
              <w:t>参选人名称</w:t>
            </w:r>
          </w:p>
        </w:tc>
        <w:tc>
          <w:tcPr>
            <w:tcW w:w="3907" w:type="pct"/>
            <w:gridSpan w:val="4"/>
            <w:tcBorders>
              <w:top w:val="single" w:color="auto" w:sz="4" w:space="0"/>
              <w:left w:val="single" w:color="auto" w:sz="4" w:space="0"/>
              <w:bottom w:val="single" w:color="auto" w:sz="4" w:space="0"/>
              <w:right w:val="single" w:color="auto" w:sz="4" w:space="0"/>
            </w:tcBorders>
            <w:vAlign w:val="center"/>
          </w:tcPr>
          <w:p w14:paraId="14C61663">
            <w:pPr>
              <w:topLinePunct/>
              <w:spacing w:line="360" w:lineRule="auto"/>
              <w:jc w:val="center"/>
              <w:rPr>
                <w:rFonts w:hint="eastAsia" w:ascii="宋体" w:hAnsi="宋体"/>
                <w:sz w:val="24"/>
                <w:szCs w:val="24"/>
              </w:rPr>
            </w:pPr>
          </w:p>
        </w:tc>
      </w:tr>
      <w:tr w14:paraId="5595BC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093" w:type="pct"/>
            <w:tcBorders>
              <w:top w:val="single" w:color="auto" w:sz="4" w:space="0"/>
              <w:left w:val="single" w:color="auto" w:sz="4" w:space="0"/>
              <w:bottom w:val="single" w:color="auto" w:sz="4" w:space="0"/>
              <w:right w:val="single" w:color="auto" w:sz="4" w:space="0"/>
            </w:tcBorders>
            <w:vAlign w:val="center"/>
          </w:tcPr>
          <w:p w14:paraId="0128B803">
            <w:pPr>
              <w:topLinePunct/>
              <w:spacing w:line="360" w:lineRule="auto"/>
              <w:jc w:val="center"/>
              <w:rPr>
                <w:rFonts w:hint="eastAsia" w:ascii="宋体" w:hAnsi="宋体"/>
                <w:sz w:val="24"/>
                <w:szCs w:val="24"/>
              </w:rPr>
            </w:pPr>
            <w:r>
              <w:rPr>
                <w:rFonts w:hint="eastAsia" w:ascii="宋体" w:hAnsi="宋体"/>
                <w:sz w:val="24"/>
                <w:szCs w:val="24"/>
              </w:rPr>
              <w:t>注册地址</w:t>
            </w:r>
          </w:p>
        </w:tc>
        <w:tc>
          <w:tcPr>
            <w:tcW w:w="1911" w:type="pct"/>
            <w:gridSpan w:val="2"/>
            <w:tcBorders>
              <w:top w:val="single" w:color="auto" w:sz="4" w:space="0"/>
              <w:left w:val="single" w:color="auto" w:sz="4" w:space="0"/>
              <w:bottom w:val="single" w:color="auto" w:sz="4" w:space="0"/>
              <w:right w:val="single" w:color="auto" w:sz="4" w:space="0"/>
            </w:tcBorders>
            <w:vAlign w:val="center"/>
          </w:tcPr>
          <w:p w14:paraId="122805FD">
            <w:pPr>
              <w:topLinePunct/>
              <w:spacing w:line="360" w:lineRule="auto"/>
              <w:jc w:val="center"/>
              <w:rPr>
                <w:rFonts w:hint="eastAsia" w:ascii="宋体" w:hAnsi="宋体"/>
                <w:sz w:val="24"/>
                <w:szCs w:val="24"/>
              </w:rPr>
            </w:pPr>
          </w:p>
        </w:tc>
        <w:tc>
          <w:tcPr>
            <w:tcW w:w="671" w:type="pct"/>
            <w:tcBorders>
              <w:top w:val="single" w:color="auto" w:sz="4" w:space="0"/>
              <w:left w:val="single" w:color="auto" w:sz="4" w:space="0"/>
              <w:bottom w:val="single" w:color="auto" w:sz="4" w:space="0"/>
              <w:right w:val="single" w:color="auto" w:sz="4" w:space="0"/>
            </w:tcBorders>
            <w:vAlign w:val="center"/>
          </w:tcPr>
          <w:p w14:paraId="247A658C">
            <w:pPr>
              <w:topLinePunct/>
              <w:spacing w:line="360" w:lineRule="auto"/>
              <w:jc w:val="center"/>
              <w:rPr>
                <w:rFonts w:hint="eastAsia" w:ascii="宋体" w:hAnsi="宋体"/>
                <w:sz w:val="24"/>
                <w:szCs w:val="24"/>
              </w:rPr>
            </w:pPr>
            <w:r>
              <w:rPr>
                <w:rFonts w:hint="eastAsia" w:ascii="宋体" w:hAnsi="宋体"/>
                <w:sz w:val="24"/>
                <w:szCs w:val="24"/>
              </w:rPr>
              <w:t>邮政编码</w:t>
            </w:r>
          </w:p>
        </w:tc>
        <w:tc>
          <w:tcPr>
            <w:tcW w:w="1326" w:type="pct"/>
            <w:tcBorders>
              <w:top w:val="single" w:color="auto" w:sz="4" w:space="0"/>
              <w:left w:val="single" w:color="auto" w:sz="4" w:space="0"/>
              <w:bottom w:val="single" w:color="auto" w:sz="4" w:space="0"/>
              <w:right w:val="single" w:color="auto" w:sz="4" w:space="0"/>
            </w:tcBorders>
            <w:vAlign w:val="center"/>
          </w:tcPr>
          <w:p w14:paraId="06967867">
            <w:pPr>
              <w:topLinePunct/>
              <w:spacing w:line="360" w:lineRule="auto"/>
              <w:jc w:val="center"/>
              <w:rPr>
                <w:rFonts w:hint="eastAsia" w:ascii="宋体" w:hAnsi="宋体"/>
                <w:sz w:val="24"/>
                <w:szCs w:val="24"/>
              </w:rPr>
            </w:pPr>
          </w:p>
        </w:tc>
      </w:tr>
      <w:tr w14:paraId="0D5C90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1093" w:type="pct"/>
            <w:vMerge w:val="restart"/>
            <w:tcBorders>
              <w:top w:val="single" w:color="auto" w:sz="4" w:space="0"/>
              <w:left w:val="single" w:color="auto" w:sz="4" w:space="0"/>
              <w:bottom w:val="single" w:color="auto" w:sz="4" w:space="0"/>
              <w:right w:val="single" w:color="auto" w:sz="4" w:space="0"/>
            </w:tcBorders>
            <w:vAlign w:val="center"/>
          </w:tcPr>
          <w:p w14:paraId="6C7341D2">
            <w:pPr>
              <w:topLinePunct/>
              <w:spacing w:line="360" w:lineRule="auto"/>
              <w:jc w:val="center"/>
              <w:rPr>
                <w:rFonts w:hint="eastAsia" w:ascii="宋体" w:hAnsi="宋体"/>
                <w:sz w:val="24"/>
                <w:szCs w:val="24"/>
              </w:rPr>
            </w:pPr>
            <w:r>
              <w:rPr>
                <w:rFonts w:hint="eastAsia" w:ascii="宋体" w:hAnsi="宋体"/>
                <w:sz w:val="24"/>
                <w:szCs w:val="24"/>
              </w:rPr>
              <w:t>联系方式</w:t>
            </w:r>
          </w:p>
        </w:tc>
        <w:tc>
          <w:tcPr>
            <w:tcW w:w="1127" w:type="pct"/>
            <w:tcBorders>
              <w:top w:val="single" w:color="auto" w:sz="4" w:space="0"/>
              <w:left w:val="single" w:color="auto" w:sz="4" w:space="0"/>
              <w:bottom w:val="single" w:color="auto" w:sz="4" w:space="0"/>
              <w:right w:val="single" w:color="auto" w:sz="4" w:space="0"/>
            </w:tcBorders>
            <w:vAlign w:val="center"/>
          </w:tcPr>
          <w:p w14:paraId="1CB11412">
            <w:pPr>
              <w:topLinePunct/>
              <w:spacing w:line="360" w:lineRule="auto"/>
              <w:jc w:val="center"/>
              <w:rPr>
                <w:rFonts w:hint="eastAsia" w:ascii="宋体" w:hAnsi="宋体"/>
                <w:sz w:val="24"/>
                <w:szCs w:val="24"/>
              </w:rPr>
            </w:pPr>
            <w:r>
              <w:rPr>
                <w:rFonts w:hint="eastAsia" w:ascii="宋体" w:hAnsi="宋体"/>
                <w:sz w:val="24"/>
                <w:szCs w:val="24"/>
              </w:rPr>
              <w:t>联系人</w:t>
            </w:r>
          </w:p>
        </w:tc>
        <w:tc>
          <w:tcPr>
            <w:tcW w:w="784" w:type="pct"/>
            <w:tcBorders>
              <w:top w:val="single" w:color="auto" w:sz="4" w:space="0"/>
              <w:left w:val="single" w:color="auto" w:sz="4" w:space="0"/>
              <w:bottom w:val="single" w:color="auto" w:sz="4" w:space="0"/>
              <w:right w:val="single" w:color="auto" w:sz="4" w:space="0"/>
            </w:tcBorders>
            <w:vAlign w:val="center"/>
          </w:tcPr>
          <w:p w14:paraId="505BB6E7">
            <w:pPr>
              <w:topLinePunct/>
              <w:spacing w:line="360" w:lineRule="auto"/>
              <w:jc w:val="center"/>
              <w:rPr>
                <w:rFonts w:hint="eastAsia" w:ascii="宋体" w:hAnsi="宋体"/>
                <w:sz w:val="24"/>
                <w:szCs w:val="24"/>
              </w:rPr>
            </w:pPr>
          </w:p>
        </w:tc>
        <w:tc>
          <w:tcPr>
            <w:tcW w:w="671" w:type="pct"/>
            <w:tcBorders>
              <w:top w:val="single" w:color="auto" w:sz="4" w:space="0"/>
              <w:left w:val="single" w:color="auto" w:sz="4" w:space="0"/>
              <w:bottom w:val="single" w:color="auto" w:sz="4" w:space="0"/>
              <w:right w:val="single" w:color="auto" w:sz="4" w:space="0"/>
            </w:tcBorders>
            <w:vAlign w:val="center"/>
          </w:tcPr>
          <w:p w14:paraId="698496E1">
            <w:pPr>
              <w:topLinePunct/>
              <w:spacing w:line="360" w:lineRule="auto"/>
              <w:jc w:val="center"/>
              <w:rPr>
                <w:rFonts w:hint="eastAsia" w:ascii="宋体" w:hAnsi="宋体"/>
                <w:sz w:val="24"/>
                <w:szCs w:val="24"/>
              </w:rPr>
            </w:pPr>
            <w:r>
              <w:rPr>
                <w:rFonts w:hint="eastAsia" w:ascii="宋体" w:hAnsi="宋体"/>
                <w:sz w:val="24"/>
                <w:szCs w:val="24"/>
              </w:rPr>
              <w:t>电 话</w:t>
            </w:r>
          </w:p>
        </w:tc>
        <w:tc>
          <w:tcPr>
            <w:tcW w:w="1326" w:type="pct"/>
            <w:tcBorders>
              <w:top w:val="single" w:color="auto" w:sz="4" w:space="0"/>
              <w:left w:val="single" w:color="auto" w:sz="4" w:space="0"/>
              <w:bottom w:val="single" w:color="auto" w:sz="4" w:space="0"/>
              <w:right w:val="single" w:color="auto" w:sz="4" w:space="0"/>
            </w:tcBorders>
            <w:vAlign w:val="center"/>
          </w:tcPr>
          <w:p w14:paraId="1E9D2336">
            <w:pPr>
              <w:topLinePunct/>
              <w:spacing w:line="360" w:lineRule="auto"/>
              <w:jc w:val="center"/>
              <w:rPr>
                <w:rFonts w:hint="eastAsia" w:ascii="宋体" w:hAnsi="宋体"/>
                <w:sz w:val="24"/>
                <w:szCs w:val="24"/>
              </w:rPr>
            </w:pPr>
          </w:p>
        </w:tc>
      </w:tr>
      <w:tr w14:paraId="24AC1A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1093" w:type="pct"/>
            <w:vMerge w:val="continue"/>
            <w:tcBorders>
              <w:top w:val="single" w:color="auto" w:sz="4" w:space="0"/>
              <w:left w:val="single" w:color="auto" w:sz="4" w:space="0"/>
              <w:bottom w:val="single" w:color="auto" w:sz="4" w:space="0"/>
              <w:right w:val="single" w:color="auto" w:sz="4" w:space="0"/>
            </w:tcBorders>
            <w:vAlign w:val="center"/>
          </w:tcPr>
          <w:p w14:paraId="33226B6F">
            <w:pPr>
              <w:topLinePunct/>
              <w:spacing w:line="360" w:lineRule="auto"/>
              <w:jc w:val="center"/>
              <w:rPr>
                <w:rFonts w:hint="eastAsia" w:ascii="宋体" w:hAnsi="宋体"/>
                <w:sz w:val="24"/>
                <w:szCs w:val="24"/>
              </w:rPr>
            </w:pPr>
          </w:p>
        </w:tc>
        <w:tc>
          <w:tcPr>
            <w:tcW w:w="1127" w:type="pct"/>
            <w:tcBorders>
              <w:top w:val="single" w:color="auto" w:sz="4" w:space="0"/>
              <w:left w:val="single" w:color="auto" w:sz="4" w:space="0"/>
              <w:bottom w:val="single" w:color="auto" w:sz="4" w:space="0"/>
              <w:right w:val="single" w:color="auto" w:sz="4" w:space="0"/>
            </w:tcBorders>
            <w:vAlign w:val="center"/>
          </w:tcPr>
          <w:p w14:paraId="4A803E9E">
            <w:pPr>
              <w:topLinePunct/>
              <w:spacing w:line="360" w:lineRule="auto"/>
              <w:jc w:val="center"/>
              <w:rPr>
                <w:rFonts w:hint="eastAsia" w:ascii="宋体" w:hAnsi="宋体"/>
                <w:sz w:val="24"/>
                <w:szCs w:val="24"/>
              </w:rPr>
            </w:pPr>
            <w:r>
              <w:rPr>
                <w:rFonts w:hint="eastAsia" w:ascii="宋体" w:hAnsi="宋体"/>
                <w:sz w:val="24"/>
                <w:szCs w:val="24"/>
              </w:rPr>
              <w:t>传  真</w:t>
            </w:r>
          </w:p>
        </w:tc>
        <w:tc>
          <w:tcPr>
            <w:tcW w:w="784" w:type="pct"/>
            <w:tcBorders>
              <w:top w:val="single" w:color="auto" w:sz="4" w:space="0"/>
              <w:left w:val="single" w:color="auto" w:sz="4" w:space="0"/>
              <w:bottom w:val="single" w:color="auto" w:sz="4" w:space="0"/>
              <w:right w:val="single" w:color="auto" w:sz="4" w:space="0"/>
            </w:tcBorders>
            <w:vAlign w:val="center"/>
          </w:tcPr>
          <w:p w14:paraId="34EEFD34">
            <w:pPr>
              <w:topLinePunct/>
              <w:spacing w:line="360" w:lineRule="auto"/>
              <w:jc w:val="center"/>
              <w:rPr>
                <w:rFonts w:hint="eastAsia" w:ascii="宋体" w:hAnsi="宋体"/>
                <w:sz w:val="24"/>
                <w:szCs w:val="24"/>
              </w:rPr>
            </w:pPr>
          </w:p>
        </w:tc>
        <w:tc>
          <w:tcPr>
            <w:tcW w:w="671" w:type="pct"/>
            <w:tcBorders>
              <w:top w:val="single" w:color="auto" w:sz="4" w:space="0"/>
              <w:left w:val="single" w:color="auto" w:sz="4" w:space="0"/>
              <w:bottom w:val="single" w:color="auto" w:sz="4" w:space="0"/>
              <w:right w:val="single" w:color="auto" w:sz="4" w:space="0"/>
            </w:tcBorders>
            <w:vAlign w:val="center"/>
          </w:tcPr>
          <w:p w14:paraId="4F748A82">
            <w:pPr>
              <w:topLinePunct/>
              <w:spacing w:line="360" w:lineRule="auto"/>
              <w:jc w:val="center"/>
              <w:rPr>
                <w:rFonts w:hint="eastAsia" w:ascii="宋体" w:hAnsi="宋体"/>
                <w:sz w:val="24"/>
                <w:szCs w:val="24"/>
              </w:rPr>
            </w:pPr>
            <w:r>
              <w:rPr>
                <w:rFonts w:hint="eastAsia" w:ascii="宋体" w:hAnsi="宋体"/>
                <w:sz w:val="24"/>
                <w:szCs w:val="24"/>
              </w:rPr>
              <w:t>网 址</w:t>
            </w:r>
          </w:p>
        </w:tc>
        <w:tc>
          <w:tcPr>
            <w:tcW w:w="1326" w:type="pct"/>
            <w:tcBorders>
              <w:top w:val="single" w:color="auto" w:sz="4" w:space="0"/>
              <w:left w:val="single" w:color="auto" w:sz="4" w:space="0"/>
              <w:bottom w:val="single" w:color="auto" w:sz="4" w:space="0"/>
              <w:right w:val="single" w:color="auto" w:sz="4" w:space="0"/>
            </w:tcBorders>
            <w:vAlign w:val="center"/>
          </w:tcPr>
          <w:p w14:paraId="44F2762B">
            <w:pPr>
              <w:topLinePunct/>
              <w:spacing w:line="360" w:lineRule="auto"/>
              <w:jc w:val="center"/>
              <w:rPr>
                <w:rFonts w:hint="eastAsia" w:ascii="宋体" w:hAnsi="宋体"/>
                <w:sz w:val="24"/>
                <w:szCs w:val="24"/>
              </w:rPr>
            </w:pPr>
          </w:p>
        </w:tc>
      </w:tr>
      <w:tr w14:paraId="2B4542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093" w:type="pct"/>
            <w:tcBorders>
              <w:top w:val="single" w:color="auto" w:sz="4" w:space="0"/>
              <w:left w:val="single" w:color="auto" w:sz="4" w:space="0"/>
              <w:bottom w:val="single" w:color="auto" w:sz="4" w:space="0"/>
              <w:right w:val="single" w:color="auto" w:sz="4" w:space="0"/>
            </w:tcBorders>
            <w:vAlign w:val="center"/>
          </w:tcPr>
          <w:p w14:paraId="797D9F88">
            <w:pPr>
              <w:topLinePunct/>
              <w:spacing w:line="360" w:lineRule="auto"/>
              <w:jc w:val="center"/>
              <w:rPr>
                <w:rFonts w:hint="eastAsia" w:ascii="宋体" w:hAnsi="宋体"/>
                <w:sz w:val="24"/>
                <w:szCs w:val="24"/>
              </w:rPr>
            </w:pPr>
            <w:r>
              <w:rPr>
                <w:rFonts w:hint="eastAsia" w:ascii="宋体" w:hAnsi="宋体"/>
                <w:sz w:val="24"/>
                <w:szCs w:val="24"/>
              </w:rPr>
              <w:t>组织结构</w:t>
            </w:r>
          </w:p>
        </w:tc>
        <w:tc>
          <w:tcPr>
            <w:tcW w:w="3907" w:type="pct"/>
            <w:gridSpan w:val="4"/>
            <w:tcBorders>
              <w:top w:val="single" w:color="auto" w:sz="4" w:space="0"/>
              <w:left w:val="single" w:color="auto" w:sz="4" w:space="0"/>
              <w:bottom w:val="single" w:color="auto" w:sz="4" w:space="0"/>
              <w:right w:val="single" w:color="auto" w:sz="4" w:space="0"/>
            </w:tcBorders>
            <w:vAlign w:val="center"/>
          </w:tcPr>
          <w:p w14:paraId="635E147F">
            <w:pPr>
              <w:topLinePunct/>
              <w:spacing w:line="360" w:lineRule="auto"/>
              <w:jc w:val="center"/>
              <w:rPr>
                <w:rFonts w:hint="eastAsia" w:ascii="宋体" w:hAnsi="宋体"/>
                <w:sz w:val="24"/>
                <w:szCs w:val="24"/>
              </w:rPr>
            </w:pPr>
          </w:p>
        </w:tc>
      </w:tr>
      <w:tr w14:paraId="5461FA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093" w:type="pct"/>
            <w:tcBorders>
              <w:top w:val="single" w:color="auto" w:sz="4" w:space="0"/>
              <w:left w:val="single" w:color="auto" w:sz="4" w:space="0"/>
              <w:bottom w:val="single" w:color="auto" w:sz="4" w:space="0"/>
              <w:right w:val="single" w:color="auto" w:sz="4" w:space="0"/>
            </w:tcBorders>
            <w:vAlign w:val="center"/>
          </w:tcPr>
          <w:p w14:paraId="1B0788DE">
            <w:pPr>
              <w:topLinePunct/>
              <w:spacing w:line="360" w:lineRule="auto"/>
              <w:jc w:val="center"/>
              <w:rPr>
                <w:rFonts w:hint="eastAsia" w:ascii="宋体" w:hAnsi="宋体"/>
                <w:sz w:val="24"/>
                <w:szCs w:val="24"/>
              </w:rPr>
            </w:pPr>
            <w:r>
              <w:rPr>
                <w:rFonts w:hint="eastAsia" w:ascii="宋体" w:hAnsi="宋体"/>
                <w:sz w:val="24"/>
                <w:szCs w:val="24"/>
              </w:rPr>
              <w:t>法定代表人</w:t>
            </w:r>
          </w:p>
        </w:tc>
        <w:tc>
          <w:tcPr>
            <w:tcW w:w="1127" w:type="pct"/>
            <w:tcBorders>
              <w:top w:val="single" w:color="auto" w:sz="4" w:space="0"/>
              <w:left w:val="single" w:color="auto" w:sz="4" w:space="0"/>
              <w:bottom w:val="single" w:color="auto" w:sz="4" w:space="0"/>
              <w:right w:val="single" w:color="auto" w:sz="4" w:space="0"/>
            </w:tcBorders>
            <w:vAlign w:val="center"/>
          </w:tcPr>
          <w:p w14:paraId="0B1A770E">
            <w:pPr>
              <w:topLinePunct/>
              <w:spacing w:line="360" w:lineRule="auto"/>
              <w:jc w:val="center"/>
              <w:rPr>
                <w:rFonts w:hint="eastAsia" w:ascii="宋体" w:hAnsi="宋体"/>
                <w:sz w:val="24"/>
                <w:szCs w:val="24"/>
              </w:rPr>
            </w:pPr>
          </w:p>
        </w:tc>
        <w:tc>
          <w:tcPr>
            <w:tcW w:w="1455" w:type="pct"/>
            <w:gridSpan w:val="2"/>
            <w:tcBorders>
              <w:top w:val="single" w:color="auto" w:sz="4" w:space="0"/>
              <w:left w:val="single" w:color="auto" w:sz="4" w:space="0"/>
              <w:bottom w:val="single" w:color="auto" w:sz="4" w:space="0"/>
              <w:right w:val="single" w:color="auto" w:sz="4" w:space="0"/>
            </w:tcBorders>
            <w:vAlign w:val="center"/>
          </w:tcPr>
          <w:p w14:paraId="115615BA">
            <w:pPr>
              <w:topLinePunct/>
              <w:spacing w:line="360" w:lineRule="auto"/>
              <w:jc w:val="center"/>
              <w:rPr>
                <w:rFonts w:hint="eastAsia" w:ascii="宋体" w:hAnsi="宋体"/>
                <w:sz w:val="24"/>
                <w:szCs w:val="24"/>
              </w:rPr>
            </w:pPr>
            <w:r>
              <w:rPr>
                <w:rFonts w:hint="eastAsia" w:ascii="宋体" w:hAnsi="宋体"/>
                <w:sz w:val="24"/>
                <w:szCs w:val="24"/>
              </w:rPr>
              <w:t>联系电话</w:t>
            </w:r>
          </w:p>
        </w:tc>
        <w:tc>
          <w:tcPr>
            <w:tcW w:w="1326" w:type="pct"/>
            <w:tcBorders>
              <w:top w:val="single" w:color="auto" w:sz="4" w:space="0"/>
              <w:left w:val="single" w:color="auto" w:sz="4" w:space="0"/>
              <w:bottom w:val="single" w:color="auto" w:sz="4" w:space="0"/>
              <w:right w:val="single" w:color="auto" w:sz="4" w:space="0"/>
            </w:tcBorders>
            <w:vAlign w:val="center"/>
          </w:tcPr>
          <w:p w14:paraId="2E8C388B">
            <w:pPr>
              <w:topLinePunct/>
              <w:spacing w:line="360" w:lineRule="auto"/>
              <w:jc w:val="center"/>
              <w:rPr>
                <w:rFonts w:hint="eastAsia" w:ascii="宋体" w:hAnsi="宋体"/>
                <w:sz w:val="24"/>
                <w:szCs w:val="24"/>
              </w:rPr>
            </w:pPr>
          </w:p>
        </w:tc>
      </w:tr>
      <w:tr w14:paraId="14E6E6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093" w:type="pct"/>
            <w:tcBorders>
              <w:top w:val="single" w:color="auto" w:sz="4" w:space="0"/>
              <w:left w:val="single" w:color="auto" w:sz="4" w:space="0"/>
              <w:bottom w:val="single" w:color="auto" w:sz="4" w:space="0"/>
              <w:right w:val="single" w:color="auto" w:sz="4" w:space="0"/>
            </w:tcBorders>
            <w:vAlign w:val="center"/>
          </w:tcPr>
          <w:p w14:paraId="4DCB17BC">
            <w:pPr>
              <w:topLinePunct/>
              <w:spacing w:line="360" w:lineRule="auto"/>
              <w:jc w:val="center"/>
              <w:rPr>
                <w:rFonts w:hint="eastAsia" w:ascii="宋体" w:hAnsi="宋体"/>
                <w:sz w:val="24"/>
                <w:szCs w:val="24"/>
              </w:rPr>
            </w:pPr>
            <w:r>
              <w:rPr>
                <w:rFonts w:hint="eastAsia" w:ascii="宋体" w:hAnsi="宋体"/>
                <w:sz w:val="24"/>
                <w:szCs w:val="24"/>
              </w:rPr>
              <w:t>成立时间</w:t>
            </w:r>
          </w:p>
        </w:tc>
        <w:tc>
          <w:tcPr>
            <w:tcW w:w="1127" w:type="pct"/>
            <w:tcBorders>
              <w:top w:val="single" w:color="auto" w:sz="4" w:space="0"/>
              <w:left w:val="single" w:color="auto" w:sz="4" w:space="0"/>
              <w:bottom w:val="single" w:color="auto" w:sz="4" w:space="0"/>
              <w:right w:val="single" w:color="auto" w:sz="4" w:space="0"/>
            </w:tcBorders>
            <w:vAlign w:val="center"/>
          </w:tcPr>
          <w:p w14:paraId="035A6C01">
            <w:pPr>
              <w:topLinePunct/>
              <w:spacing w:line="360" w:lineRule="auto"/>
              <w:jc w:val="center"/>
              <w:rPr>
                <w:rFonts w:hint="eastAsia" w:ascii="宋体" w:hAnsi="宋体"/>
                <w:sz w:val="24"/>
                <w:szCs w:val="24"/>
              </w:rPr>
            </w:pPr>
          </w:p>
        </w:tc>
        <w:tc>
          <w:tcPr>
            <w:tcW w:w="1455" w:type="pct"/>
            <w:gridSpan w:val="2"/>
            <w:tcBorders>
              <w:top w:val="single" w:color="auto" w:sz="4" w:space="0"/>
              <w:left w:val="single" w:color="auto" w:sz="4" w:space="0"/>
              <w:bottom w:val="single" w:color="auto" w:sz="4" w:space="0"/>
              <w:right w:val="single" w:color="auto" w:sz="4" w:space="0"/>
            </w:tcBorders>
            <w:vAlign w:val="center"/>
          </w:tcPr>
          <w:p w14:paraId="3EEE1AA3">
            <w:pPr>
              <w:topLinePunct/>
              <w:spacing w:line="360" w:lineRule="auto"/>
              <w:ind w:firstLine="120" w:firstLineChars="50"/>
              <w:jc w:val="center"/>
              <w:rPr>
                <w:rFonts w:hint="eastAsia" w:ascii="宋体" w:hAnsi="宋体"/>
                <w:sz w:val="24"/>
                <w:szCs w:val="24"/>
              </w:rPr>
            </w:pPr>
            <w:r>
              <w:rPr>
                <w:rFonts w:hint="eastAsia" w:ascii="宋体" w:hAnsi="宋体"/>
                <w:sz w:val="24"/>
                <w:szCs w:val="24"/>
              </w:rPr>
              <w:t>员工总人数</w:t>
            </w:r>
          </w:p>
        </w:tc>
        <w:tc>
          <w:tcPr>
            <w:tcW w:w="1326" w:type="pct"/>
            <w:tcBorders>
              <w:top w:val="single" w:color="auto" w:sz="4" w:space="0"/>
              <w:left w:val="single" w:color="auto" w:sz="4" w:space="0"/>
              <w:bottom w:val="single" w:color="auto" w:sz="4" w:space="0"/>
              <w:right w:val="single" w:color="auto" w:sz="4" w:space="0"/>
            </w:tcBorders>
            <w:vAlign w:val="center"/>
          </w:tcPr>
          <w:p w14:paraId="4F80A280">
            <w:pPr>
              <w:topLinePunct/>
              <w:spacing w:line="360" w:lineRule="auto"/>
              <w:ind w:firstLine="120" w:firstLineChars="50"/>
              <w:jc w:val="center"/>
              <w:rPr>
                <w:rFonts w:hint="eastAsia" w:ascii="宋体" w:hAnsi="宋体"/>
                <w:sz w:val="24"/>
                <w:szCs w:val="24"/>
              </w:rPr>
            </w:pPr>
          </w:p>
        </w:tc>
      </w:tr>
      <w:tr w14:paraId="08E6F6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093" w:type="pct"/>
            <w:tcBorders>
              <w:top w:val="single" w:color="auto" w:sz="4" w:space="0"/>
              <w:left w:val="single" w:color="auto" w:sz="4" w:space="0"/>
              <w:bottom w:val="single" w:color="auto" w:sz="4" w:space="0"/>
              <w:right w:val="single" w:color="auto" w:sz="4" w:space="0"/>
            </w:tcBorders>
            <w:vAlign w:val="center"/>
          </w:tcPr>
          <w:p w14:paraId="792CADC6">
            <w:pPr>
              <w:topLinePunct/>
              <w:spacing w:line="360" w:lineRule="auto"/>
              <w:jc w:val="center"/>
              <w:rPr>
                <w:rFonts w:hint="eastAsia" w:ascii="宋体" w:hAnsi="宋体"/>
                <w:sz w:val="24"/>
                <w:szCs w:val="24"/>
              </w:rPr>
            </w:pPr>
            <w:r>
              <w:rPr>
                <w:rFonts w:hint="eastAsia" w:ascii="宋体" w:hAnsi="宋体"/>
                <w:sz w:val="24"/>
                <w:szCs w:val="24"/>
              </w:rPr>
              <w:t>营业执照号</w:t>
            </w:r>
          </w:p>
        </w:tc>
        <w:tc>
          <w:tcPr>
            <w:tcW w:w="1127" w:type="pct"/>
            <w:tcBorders>
              <w:top w:val="single" w:color="auto" w:sz="4" w:space="0"/>
              <w:left w:val="single" w:color="auto" w:sz="4" w:space="0"/>
              <w:bottom w:val="single" w:color="auto" w:sz="4" w:space="0"/>
              <w:right w:val="single" w:color="auto" w:sz="4" w:space="0"/>
            </w:tcBorders>
            <w:vAlign w:val="center"/>
          </w:tcPr>
          <w:p w14:paraId="42137BD7">
            <w:pPr>
              <w:topLinePunct/>
              <w:spacing w:line="360" w:lineRule="auto"/>
              <w:jc w:val="center"/>
              <w:rPr>
                <w:rFonts w:hint="eastAsia" w:ascii="宋体" w:hAnsi="宋体"/>
                <w:sz w:val="24"/>
                <w:szCs w:val="24"/>
              </w:rPr>
            </w:pPr>
          </w:p>
        </w:tc>
        <w:tc>
          <w:tcPr>
            <w:tcW w:w="1455" w:type="pct"/>
            <w:gridSpan w:val="2"/>
            <w:tcBorders>
              <w:top w:val="single" w:color="auto" w:sz="4" w:space="0"/>
              <w:left w:val="single" w:color="auto" w:sz="4" w:space="0"/>
              <w:bottom w:val="single" w:color="auto" w:sz="4" w:space="0"/>
              <w:right w:val="single" w:color="auto" w:sz="4" w:space="0"/>
            </w:tcBorders>
            <w:vAlign w:val="center"/>
          </w:tcPr>
          <w:p w14:paraId="0082CB24">
            <w:pPr>
              <w:topLinePunct/>
              <w:spacing w:line="360" w:lineRule="auto"/>
              <w:jc w:val="center"/>
              <w:rPr>
                <w:rFonts w:hint="eastAsia" w:ascii="宋体" w:hAnsi="宋体"/>
                <w:sz w:val="24"/>
                <w:szCs w:val="24"/>
              </w:rPr>
            </w:pPr>
            <w:r>
              <w:rPr>
                <w:rFonts w:hint="eastAsia" w:ascii="宋体" w:hAnsi="宋体"/>
                <w:sz w:val="24"/>
                <w:szCs w:val="24"/>
              </w:rPr>
              <w:t>开户银行</w:t>
            </w:r>
          </w:p>
        </w:tc>
        <w:tc>
          <w:tcPr>
            <w:tcW w:w="1326" w:type="pct"/>
            <w:tcBorders>
              <w:top w:val="single" w:color="auto" w:sz="4" w:space="0"/>
              <w:left w:val="single" w:color="auto" w:sz="4" w:space="0"/>
              <w:bottom w:val="single" w:color="auto" w:sz="4" w:space="0"/>
              <w:right w:val="single" w:color="auto" w:sz="4" w:space="0"/>
            </w:tcBorders>
            <w:vAlign w:val="center"/>
          </w:tcPr>
          <w:p w14:paraId="34B7C400">
            <w:pPr>
              <w:topLinePunct/>
              <w:spacing w:line="360" w:lineRule="auto"/>
              <w:jc w:val="center"/>
              <w:rPr>
                <w:rFonts w:hint="eastAsia" w:ascii="宋体" w:hAnsi="宋体"/>
                <w:sz w:val="24"/>
                <w:szCs w:val="24"/>
              </w:rPr>
            </w:pPr>
          </w:p>
        </w:tc>
      </w:tr>
      <w:tr w14:paraId="52FB1F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jc w:val="center"/>
        </w:trPr>
        <w:tc>
          <w:tcPr>
            <w:tcW w:w="1093" w:type="pct"/>
            <w:tcBorders>
              <w:top w:val="single" w:color="auto" w:sz="4" w:space="0"/>
              <w:left w:val="single" w:color="auto" w:sz="4" w:space="0"/>
              <w:bottom w:val="single" w:color="auto" w:sz="4" w:space="0"/>
              <w:right w:val="single" w:color="auto" w:sz="4" w:space="0"/>
            </w:tcBorders>
            <w:vAlign w:val="center"/>
          </w:tcPr>
          <w:p w14:paraId="1F78B768">
            <w:pPr>
              <w:topLinePunct/>
              <w:spacing w:line="360" w:lineRule="auto"/>
              <w:jc w:val="center"/>
              <w:rPr>
                <w:rFonts w:hint="eastAsia" w:ascii="宋体" w:hAnsi="宋体"/>
                <w:sz w:val="24"/>
                <w:szCs w:val="24"/>
              </w:rPr>
            </w:pPr>
            <w:r>
              <w:rPr>
                <w:rFonts w:hint="eastAsia" w:ascii="宋体" w:hAnsi="宋体"/>
                <w:sz w:val="24"/>
                <w:szCs w:val="24"/>
              </w:rPr>
              <w:t>注册资金</w:t>
            </w:r>
          </w:p>
        </w:tc>
        <w:tc>
          <w:tcPr>
            <w:tcW w:w="1127" w:type="pct"/>
            <w:tcBorders>
              <w:top w:val="single" w:color="auto" w:sz="4" w:space="0"/>
              <w:left w:val="single" w:color="auto" w:sz="4" w:space="0"/>
              <w:bottom w:val="single" w:color="auto" w:sz="4" w:space="0"/>
              <w:right w:val="single" w:color="auto" w:sz="4" w:space="0"/>
            </w:tcBorders>
            <w:vAlign w:val="center"/>
          </w:tcPr>
          <w:p w14:paraId="7520D899">
            <w:pPr>
              <w:topLinePunct/>
              <w:spacing w:line="360" w:lineRule="auto"/>
              <w:jc w:val="center"/>
              <w:rPr>
                <w:rFonts w:hint="eastAsia" w:ascii="宋体" w:hAnsi="宋体"/>
                <w:sz w:val="24"/>
                <w:szCs w:val="24"/>
              </w:rPr>
            </w:pPr>
          </w:p>
        </w:tc>
        <w:tc>
          <w:tcPr>
            <w:tcW w:w="1455" w:type="pct"/>
            <w:gridSpan w:val="2"/>
            <w:tcBorders>
              <w:top w:val="single" w:color="auto" w:sz="4" w:space="0"/>
              <w:left w:val="single" w:color="auto" w:sz="4" w:space="0"/>
              <w:bottom w:val="single" w:color="auto" w:sz="4" w:space="0"/>
              <w:right w:val="single" w:color="auto" w:sz="4" w:space="0"/>
            </w:tcBorders>
            <w:vAlign w:val="center"/>
          </w:tcPr>
          <w:p w14:paraId="0822568A">
            <w:pPr>
              <w:topLinePunct/>
              <w:spacing w:line="360" w:lineRule="auto"/>
              <w:jc w:val="center"/>
              <w:rPr>
                <w:rFonts w:hint="eastAsia" w:ascii="宋体" w:hAnsi="宋体"/>
                <w:sz w:val="24"/>
                <w:szCs w:val="24"/>
              </w:rPr>
            </w:pPr>
            <w:r>
              <w:rPr>
                <w:rFonts w:hint="eastAsia" w:ascii="宋体" w:hAnsi="宋体"/>
                <w:sz w:val="24"/>
                <w:szCs w:val="24"/>
              </w:rPr>
              <w:t>账    号</w:t>
            </w:r>
          </w:p>
        </w:tc>
        <w:tc>
          <w:tcPr>
            <w:tcW w:w="1326" w:type="pct"/>
            <w:tcBorders>
              <w:top w:val="single" w:color="auto" w:sz="4" w:space="0"/>
              <w:left w:val="single" w:color="auto" w:sz="4" w:space="0"/>
              <w:bottom w:val="single" w:color="auto" w:sz="4" w:space="0"/>
              <w:right w:val="single" w:color="auto" w:sz="4" w:space="0"/>
            </w:tcBorders>
            <w:vAlign w:val="center"/>
          </w:tcPr>
          <w:p w14:paraId="285EAC0C">
            <w:pPr>
              <w:topLinePunct/>
              <w:spacing w:line="360" w:lineRule="auto"/>
              <w:jc w:val="center"/>
              <w:rPr>
                <w:rFonts w:hint="eastAsia" w:ascii="宋体" w:hAnsi="宋体"/>
                <w:sz w:val="24"/>
                <w:szCs w:val="24"/>
              </w:rPr>
            </w:pPr>
          </w:p>
        </w:tc>
      </w:tr>
      <w:tr w14:paraId="20517A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1093" w:type="pct"/>
            <w:tcBorders>
              <w:top w:val="single" w:color="auto" w:sz="4" w:space="0"/>
              <w:left w:val="single" w:color="auto" w:sz="4" w:space="0"/>
              <w:right w:val="single" w:color="auto" w:sz="4" w:space="0"/>
            </w:tcBorders>
            <w:vAlign w:val="center"/>
          </w:tcPr>
          <w:p w14:paraId="0702B436">
            <w:pPr>
              <w:topLinePunct/>
              <w:spacing w:line="360" w:lineRule="auto"/>
              <w:jc w:val="center"/>
              <w:rPr>
                <w:rFonts w:hint="eastAsia" w:ascii="宋体" w:hAnsi="宋体"/>
                <w:sz w:val="24"/>
                <w:szCs w:val="24"/>
              </w:rPr>
            </w:pPr>
            <w:r>
              <w:rPr>
                <w:rFonts w:hint="eastAsia" w:ascii="宋体" w:hAnsi="宋体"/>
                <w:sz w:val="24"/>
                <w:szCs w:val="24"/>
              </w:rPr>
              <w:t>经营范围</w:t>
            </w:r>
          </w:p>
        </w:tc>
        <w:tc>
          <w:tcPr>
            <w:tcW w:w="3907" w:type="pct"/>
            <w:gridSpan w:val="4"/>
            <w:tcBorders>
              <w:top w:val="single" w:color="auto" w:sz="4" w:space="0"/>
              <w:left w:val="single" w:color="auto" w:sz="4" w:space="0"/>
              <w:right w:val="single" w:color="auto" w:sz="4" w:space="0"/>
            </w:tcBorders>
            <w:vAlign w:val="center"/>
          </w:tcPr>
          <w:p w14:paraId="0DC83B4F">
            <w:pPr>
              <w:topLinePunct/>
              <w:spacing w:line="360" w:lineRule="auto"/>
              <w:jc w:val="center"/>
              <w:rPr>
                <w:rFonts w:hint="eastAsia" w:ascii="宋体" w:hAnsi="宋体"/>
                <w:sz w:val="24"/>
                <w:szCs w:val="24"/>
              </w:rPr>
            </w:pPr>
          </w:p>
          <w:p w14:paraId="5598084F">
            <w:pPr>
              <w:topLinePunct/>
              <w:spacing w:line="360" w:lineRule="auto"/>
              <w:jc w:val="center"/>
              <w:rPr>
                <w:rFonts w:hint="eastAsia" w:ascii="宋体" w:hAnsi="宋体"/>
                <w:sz w:val="24"/>
                <w:szCs w:val="24"/>
              </w:rPr>
            </w:pPr>
          </w:p>
          <w:p w14:paraId="4483AAE5">
            <w:pPr>
              <w:pStyle w:val="14"/>
              <w:rPr>
                <w:szCs w:val="24"/>
              </w:rPr>
            </w:pPr>
          </w:p>
          <w:p w14:paraId="0A3FF820">
            <w:pPr>
              <w:spacing w:line="360" w:lineRule="auto"/>
              <w:rPr>
                <w:sz w:val="24"/>
                <w:szCs w:val="24"/>
              </w:rPr>
            </w:pPr>
          </w:p>
          <w:p w14:paraId="531E8A70">
            <w:pPr>
              <w:topLinePunct/>
              <w:spacing w:line="360" w:lineRule="auto"/>
              <w:jc w:val="center"/>
              <w:rPr>
                <w:rFonts w:hint="eastAsia" w:ascii="宋体" w:hAnsi="宋体"/>
                <w:sz w:val="24"/>
                <w:szCs w:val="24"/>
              </w:rPr>
            </w:pPr>
          </w:p>
          <w:p w14:paraId="55B1C7F9">
            <w:pPr>
              <w:topLinePunct/>
              <w:spacing w:line="360" w:lineRule="auto"/>
              <w:rPr>
                <w:rFonts w:hint="eastAsia" w:ascii="宋体" w:hAnsi="宋体"/>
                <w:sz w:val="24"/>
                <w:szCs w:val="24"/>
              </w:rPr>
            </w:pPr>
          </w:p>
        </w:tc>
      </w:tr>
      <w:tr w14:paraId="1C69CF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093" w:type="pct"/>
            <w:tcBorders>
              <w:top w:val="single" w:color="auto" w:sz="4" w:space="0"/>
              <w:left w:val="single" w:color="auto" w:sz="4" w:space="0"/>
              <w:bottom w:val="single" w:color="auto" w:sz="4" w:space="0"/>
              <w:right w:val="single" w:color="auto" w:sz="4" w:space="0"/>
            </w:tcBorders>
            <w:vAlign w:val="center"/>
          </w:tcPr>
          <w:p w14:paraId="70DF8CD6">
            <w:pPr>
              <w:topLinePunct/>
              <w:spacing w:line="360" w:lineRule="auto"/>
              <w:jc w:val="center"/>
              <w:rPr>
                <w:rFonts w:hint="eastAsia" w:ascii="宋体" w:hAnsi="宋体"/>
                <w:sz w:val="24"/>
                <w:szCs w:val="24"/>
              </w:rPr>
            </w:pPr>
            <w:r>
              <w:rPr>
                <w:rFonts w:hint="eastAsia" w:ascii="宋体" w:hAnsi="宋体"/>
                <w:sz w:val="24"/>
                <w:szCs w:val="24"/>
              </w:rPr>
              <w:t>备注</w:t>
            </w:r>
          </w:p>
        </w:tc>
        <w:tc>
          <w:tcPr>
            <w:tcW w:w="3907" w:type="pct"/>
            <w:gridSpan w:val="4"/>
            <w:tcBorders>
              <w:top w:val="single" w:color="auto" w:sz="4" w:space="0"/>
              <w:left w:val="single" w:color="auto" w:sz="4" w:space="0"/>
              <w:bottom w:val="single" w:color="auto" w:sz="4" w:space="0"/>
              <w:right w:val="single" w:color="auto" w:sz="4" w:space="0"/>
            </w:tcBorders>
            <w:vAlign w:val="center"/>
          </w:tcPr>
          <w:p w14:paraId="4B2AF390">
            <w:pPr>
              <w:topLinePunct/>
              <w:spacing w:line="360" w:lineRule="auto"/>
              <w:jc w:val="center"/>
              <w:rPr>
                <w:rFonts w:hint="eastAsia" w:ascii="宋体" w:hAnsi="宋体"/>
                <w:sz w:val="24"/>
                <w:szCs w:val="24"/>
              </w:rPr>
            </w:pPr>
          </w:p>
          <w:p w14:paraId="49CEC509">
            <w:pPr>
              <w:pStyle w:val="14"/>
              <w:rPr>
                <w:szCs w:val="24"/>
              </w:rPr>
            </w:pPr>
          </w:p>
        </w:tc>
      </w:tr>
    </w:tbl>
    <w:p w14:paraId="22474451">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注：参选人应根据比选公告“二、参选人资格”的要求在本表后附相关证明材料。</w:t>
      </w:r>
    </w:p>
    <w:p w14:paraId="2314A85A">
      <w:pPr>
        <w:spacing w:line="360" w:lineRule="auto"/>
        <w:ind w:left="2940" w:leftChars="1400" w:firstLine="480" w:firstLineChars="200"/>
        <w:rPr>
          <w:sz w:val="24"/>
          <w:szCs w:val="24"/>
        </w:rPr>
      </w:pPr>
    </w:p>
    <w:p w14:paraId="6A8B3EC3">
      <w:pPr>
        <w:spacing w:line="360" w:lineRule="auto"/>
        <w:ind w:left="2940" w:leftChars="1400" w:firstLine="40" w:firstLineChars="17"/>
        <w:rPr>
          <w:sz w:val="24"/>
          <w:szCs w:val="24"/>
        </w:rPr>
      </w:pPr>
      <w:r>
        <w:rPr>
          <w:rFonts w:hint="eastAsia"/>
          <w:sz w:val="24"/>
          <w:szCs w:val="24"/>
        </w:rPr>
        <w:t>参选人：</w:t>
      </w:r>
      <w:r>
        <w:rPr>
          <w:rFonts w:hint="eastAsia"/>
          <w:sz w:val="24"/>
          <w:szCs w:val="24"/>
          <w:u w:val="single"/>
        </w:rPr>
        <w:t xml:space="preserve">                           </w:t>
      </w:r>
      <w:r>
        <w:rPr>
          <w:rFonts w:hint="eastAsia"/>
          <w:sz w:val="24"/>
          <w:szCs w:val="24"/>
        </w:rPr>
        <w:t xml:space="preserve">（盖章） </w:t>
      </w:r>
    </w:p>
    <w:p w14:paraId="7AF3B646">
      <w:pPr>
        <w:spacing w:line="360" w:lineRule="auto"/>
        <w:ind w:left="2940" w:leftChars="1400" w:firstLine="40" w:firstLineChars="17"/>
        <w:rPr>
          <w:sz w:val="24"/>
          <w:szCs w:val="24"/>
        </w:rPr>
      </w:pPr>
      <w:r>
        <w:rPr>
          <w:rFonts w:hint="eastAsia"/>
          <w:sz w:val="24"/>
          <w:szCs w:val="24"/>
        </w:rPr>
        <w:t>法定代表人或其委托代理人：</w:t>
      </w:r>
      <w:r>
        <w:rPr>
          <w:rFonts w:hint="eastAsia"/>
          <w:sz w:val="24"/>
          <w:szCs w:val="24"/>
          <w:u w:val="single"/>
        </w:rPr>
        <w:t xml:space="preserve">         </w:t>
      </w:r>
      <w:r>
        <w:rPr>
          <w:rFonts w:hint="eastAsia"/>
          <w:sz w:val="24"/>
          <w:szCs w:val="24"/>
        </w:rPr>
        <w:t>（签字或盖章）</w:t>
      </w:r>
    </w:p>
    <w:p w14:paraId="72A489CC">
      <w:pPr>
        <w:spacing w:line="360" w:lineRule="auto"/>
        <w:ind w:left="2940" w:leftChars="1400" w:firstLine="40" w:firstLineChars="17"/>
        <w:rPr>
          <w:sz w:val="24"/>
          <w:szCs w:val="24"/>
        </w:rPr>
      </w:pPr>
      <w:r>
        <w:rPr>
          <w:rFonts w:hint="eastAsia"/>
          <w:sz w:val="24"/>
          <w:szCs w:val="24"/>
        </w:rPr>
        <w:t>日  期：</w:t>
      </w:r>
      <w:r>
        <w:rPr>
          <w:rFonts w:hint="eastAsia" w:ascii="宋体" w:hAnsi="宋体" w:cs="宋体"/>
          <w:bCs/>
          <w:sz w:val="24"/>
          <w:szCs w:val="24"/>
          <w:u w:val="single"/>
        </w:rPr>
        <w:t xml:space="preserve">       </w:t>
      </w:r>
      <w:r>
        <w:rPr>
          <w:rFonts w:hint="eastAsia" w:ascii="宋体" w:hAnsi="宋体" w:cs="宋体"/>
          <w:bCs/>
          <w:sz w:val="24"/>
          <w:szCs w:val="24"/>
        </w:rPr>
        <w:t>年</w:t>
      </w:r>
      <w:r>
        <w:rPr>
          <w:rFonts w:hint="eastAsia" w:ascii="宋体" w:hAnsi="宋体" w:cs="宋体"/>
          <w:bCs/>
          <w:sz w:val="24"/>
          <w:szCs w:val="24"/>
          <w:u w:val="single"/>
        </w:rPr>
        <w:t xml:space="preserve">    </w:t>
      </w:r>
      <w:r>
        <w:rPr>
          <w:rFonts w:hint="eastAsia" w:ascii="宋体" w:hAnsi="宋体" w:cs="宋体"/>
          <w:bCs/>
          <w:sz w:val="24"/>
          <w:szCs w:val="24"/>
        </w:rPr>
        <w:t>月</w:t>
      </w:r>
      <w:r>
        <w:rPr>
          <w:rFonts w:hint="eastAsia" w:ascii="宋体" w:hAnsi="宋体" w:cs="宋体"/>
          <w:bCs/>
          <w:sz w:val="24"/>
          <w:szCs w:val="24"/>
          <w:u w:val="single"/>
        </w:rPr>
        <w:t xml:space="preserve">     </w:t>
      </w:r>
      <w:r>
        <w:rPr>
          <w:rFonts w:hint="eastAsia" w:ascii="宋体" w:hAnsi="宋体" w:cs="宋体"/>
          <w:bCs/>
          <w:sz w:val="24"/>
          <w:szCs w:val="24"/>
        </w:rPr>
        <w:t>日</w:t>
      </w:r>
    </w:p>
    <w:p w14:paraId="2D474661">
      <w:pPr>
        <w:widowControl/>
        <w:spacing w:line="360" w:lineRule="auto"/>
        <w:rPr>
          <w:rFonts w:hint="eastAsia" w:ascii="宋体" w:hAnsi="宋体" w:cs="宋体"/>
          <w:b/>
          <w:bCs/>
          <w:sz w:val="24"/>
          <w:szCs w:val="24"/>
        </w:rPr>
      </w:pPr>
      <w:r>
        <w:rPr>
          <w:rFonts w:hint="eastAsia" w:ascii="宋体" w:hAnsi="宋体" w:cs="宋体"/>
          <w:b/>
          <w:bCs/>
          <w:sz w:val="24"/>
          <w:szCs w:val="24"/>
        </w:rPr>
        <w:br w:type="page"/>
      </w:r>
    </w:p>
    <w:p w14:paraId="20F50BE2">
      <w:pPr>
        <w:autoSpaceDE w:val="0"/>
        <w:autoSpaceDN w:val="0"/>
        <w:spacing w:line="360" w:lineRule="auto"/>
        <w:jc w:val="center"/>
        <w:outlineLvl w:val="1"/>
        <w:rPr>
          <w:rFonts w:hint="eastAsia" w:ascii="宋体" w:hAnsi="宋体" w:cs="宋体"/>
          <w:b/>
          <w:bCs/>
          <w:sz w:val="24"/>
          <w:szCs w:val="24"/>
        </w:rPr>
      </w:pPr>
      <w:bookmarkStart w:id="69" w:name="_Toc240531396"/>
      <w:bookmarkStart w:id="70" w:name="_Toc195946294"/>
      <w:bookmarkStart w:id="71" w:name="_Toc196138261"/>
      <w:bookmarkStart w:id="72" w:name="_Hlk195945888"/>
      <w:r>
        <w:rPr>
          <w:rFonts w:hint="eastAsia" w:ascii="宋体" w:hAnsi="宋体" w:cs="宋体"/>
          <w:b/>
          <w:bCs/>
          <w:sz w:val="24"/>
          <w:szCs w:val="24"/>
        </w:rPr>
        <w:t>五、商务及技术需求响应表</w:t>
      </w:r>
      <w:bookmarkEnd w:id="69"/>
    </w:p>
    <w:tbl>
      <w:tblPr>
        <w:tblStyle w:val="25"/>
        <w:tblW w:w="9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2464"/>
        <w:gridCol w:w="3073"/>
        <w:gridCol w:w="2455"/>
        <w:gridCol w:w="881"/>
      </w:tblGrid>
      <w:tr w14:paraId="6674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3CF1E6A8">
            <w:pPr>
              <w:spacing w:line="360" w:lineRule="auto"/>
              <w:jc w:val="center"/>
              <w:rPr>
                <w:rFonts w:hint="eastAsia" w:ascii="宋体" w:hAnsi="宋体"/>
                <w:bCs/>
                <w:sz w:val="24"/>
                <w:szCs w:val="24"/>
              </w:rPr>
            </w:pPr>
            <w:r>
              <w:rPr>
                <w:rFonts w:hint="eastAsia" w:ascii="宋体" w:hAnsi="宋体"/>
                <w:bCs/>
                <w:sz w:val="24"/>
                <w:szCs w:val="24"/>
              </w:rPr>
              <w:t>序号</w:t>
            </w:r>
          </w:p>
        </w:tc>
        <w:tc>
          <w:tcPr>
            <w:tcW w:w="2464" w:type="dxa"/>
            <w:vAlign w:val="center"/>
          </w:tcPr>
          <w:p w14:paraId="272A940C">
            <w:pPr>
              <w:spacing w:line="360" w:lineRule="auto"/>
              <w:jc w:val="center"/>
              <w:rPr>
                <w:rFonts w:hint="eastAsia" w:ascii="宋体" w:hAnsi="宋体"/>
                <w:bCs/>
                <w:sz w:val="24"/>
                <w:szCs w:val="24"/>
              </w:rPr>
            </w:pPr>
            <w:r>
              <w:rPr>
                <w:rFonts w:hint="eastAsia" w:ascii="宋体" w:hAnsi="宋体"/>
                <w:bCs/>
                <w:sz w:val="24"/>
                <w:szCs w:val="24"/>
              </w:rPr>
              <w:t>比选文件规定的商务及技术要求</w:t>
            </w:r>
          </w:p>
        </w:tc>
        <w:tc>
          <w:tcPr>
            <w:tcW w:w="3073" w:type="dxa"/>
            <w:vAlign w:val="center"/>
          </w:tcPr>
          <w:p w14:paraId="277E621C">
            <w:pPr>
              <w:spacing w:line="360" w:lineRule="auto"/>
              <w:jc w:val="center"/>
              <w:rPr>
                <w:rFonts w:hint="eastAsia" w:ascii="宋体" w:hAnsi="宋体"/>
                <w:bCs/>
                <w:sz w:val="24"/>
                <w:szCs w:val="24"/>
              </w:rPr>
            </w:pPr>
            <w:r>
              <w:rPr>
                <w:rFonts w:hint="eastAsia" w:ascii="宋体" w:hAnsi="宋体" w:cs="仿宋_GB2312"/>
                <w:bCs/>
                <w:sz w:val="24"/>
                <w:szCs w:val="24"/>
              </w:rPr>
              <w:t>响应文件响应的具体内容</w:t>
            </w:r>
          </w:p>
        </w:tc>
        <w:tc>
          <w:tcPr>
            <w:tcW w:w="2455" w:type="dxa"/>
            <w:vAlign w:val="center"/>
          </w:tcPr>
          <w:p w14:paraId="3686862B">
            <w:pPr>
              <w:spacing w:line="360" w:lineRule="auto"/>
              <w:jc w:val="center"/>
              <w:rPr>
                <w:rFonts w:hint="eastAsia" w:ascii="宋体" w:hAnsi="宋体"/>
                <w:bCs/>
                <w:sz w:val="24"/>
                <w:szCs w:val="24"/>
              </w:rPr>
            </w:pPr>
            <w:r>
              <w:rPr>
                <w:rFonts w:hint="eastAsia" w:ascii="宋体" w:hAnsi="宋体"/>
                <w:bCs/>
                <w:sz w:val="24"/>
                <w:szCs w:val="24"/>
              </w:rPr>
              <w:t>是否偏离（无偏离/正偏离/负偏离）</w:t>
            </w:r>
          </w:p>
        </w:tc>
        <w:tc>
          <w:tcPr>
            <w:tcW w:w="881" w:type="dxa"/>
            <w:vAlign w:val="center"/>
          </w:tcPr>
          <w:p w14:paraId="61D5E9B9">
            <w:pPr>
              <w:spacing w:line="360" w:lineRule="auto"/>
              <w:jc w:val="center"/>
              <w:rPr>
                <w:rFonts w:hint="eastAsia" w:ascii="宋体" w:hAnsi="宋体"/>
                <w:bCs/>
                <w:sz w:val="24"/>
                <w:szCs w:val="24"/>
              </w:rPr>
            </w:pPr>
            <w:r>
              <w:rPr>
                <w:rFonts w:hint="eastAsia" w:ascii="宋体" w:hAnsi="宋体"/>
                <w:bCs/>
                <w:sz w:val="24"/>
                <w:szCs w:val="24"/>
              </w:rPr>
              <w:t>偏离简述</w:t>
            </w:r>
          </w:p>
        </w:tc>
      </w:tr>
      <w:tr w14:paraId="769D3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dxa"/>
            <w:vAlign w:val="center"/>
          </w:tcPr>
          <w:p w14:paraId="1748AB7C">
            <w:pPr>
              <w:spacing w:line="360" w:lineRule="auto"/>
              <w:jc w:val="center"/>
              <w:rPr>
                <w:rFonts w:hint="eastAsia" w:ascii="宋体" w:hAnsi="宋体"/>
                <w:sz w:val="24"/>
                <w:szCs w:val="24"/>
              </w:rPr>
            </w:pPr>
          </w:p>
        </w:tc>
        <w:tc>
          <w:tcPr>
            <w:tcW w:w="2464" w:type="dxa"/>
            <w:vAlign w:val="center"/>
          </w:tcPr>
          <w:p w14:paraId="59E78053">
            <w:pPr>
              <w:spacing w:line="360" w:lineRule="auto"/>
              <w:jc w:val="center"/>
              <w:rPr>
                <w:rFonts w:hint="eastAsia" w:ascii="宋体" w:hAnsi="宋体"/>
                <w:sz w:val="24"/>
                <w:szCs w:val="24"/>
              </w:rPr>
            </w:pPr>
          </w:p>
        </w:tc>
        <w:tc>
          <w:tcPr>
            <w:tcW w:w="3073" w:type="dxa"/>
            <w:vAlign w:val="center"/>
          </w:tcPr>
          <w:p w14:paraId="2132C68C">
            <w:pPr>
              <w:spacing w:line="360" w:lineRule="auto"/>
              <w:jc w:val="center"/>
              <w:rPr>
                <w:rFonts w:hint="eastAsia" w:ascii="宋体" w:hAnsi="宋体"/>
                <w:sz w:val="24"/>
                <w:szCs w:val="24"/>
              </w:rPr>
            </w:pPr>
          </w:p>
        </w:tc>
        <w:tc>
          <w:tcPr>
            <w:tcW w:w="2455" w:type="dxa"/>
            <w:vAlign w:val="center"/>
          </w:tcPr>
          <w:p w14:paraId="33F7ACE5">
            <w:pPr>
              <w:spacing w:line="360" w:lineRule="auto"/>
              <w:jc w:val="center"/>
              <w:rPr>
                <w:rFonts w:hint="eastAsia" w:ascii="宋体" w:hAnsi="宋体"/>
                <w:sz w:val="24"/>
                <w:szCs w:val="24"/>
              </w:rPr>
            </w:pPr>
          </w:p>
        </w:tc>
        <w:tc>
          <w:tcPr>
            <w:tcW w:w="881" w:type="dxa"/>
            <w:vAlign w:val="center"/>
          </w:tcPr>
          <w:p w14:paraId="3FB0A455">
            <w:pPr>
              <w:spacing w:line="360" w:lineRule="auto"/>
              <w:jc w:val="center"/>
              <w:rPr>
                <w:rFonts w:hint="eastAsia" w:ascii="宋体" w:hAnsi="宋体"/>
                <w:sz w:val="24"/>
                <w:szCs w:val="24"/>
              </w:rPr>
            </w:pPr>
          </w:p>
        </w:tc>
      </w:tr>
      <w:tr w14:paraId="5B65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dxa"/>
            <w:vAlign w:val="center"/>
          </w:tcPr>
          <w:p w14:paraId="07E9B618">
            <w:pPr>
              <w:spacing w:line="360" w:lineRule="auto"/>
              <w:jc w:val="center"/>
              <w:rPr>
                <w:rFonts w:hint="eastAsia" w:ascii="宋体" w:hAnsi="宋体"/>
                <w:sz w:val="24"/>
                <w:szCs w:val="24"/>
              </w:rPr>
            </w:pPr>
          </w:p>
        </w:tc>
        <w:tc>
          <w:tcPr>
            <w:tcW w:w="2464" w:type="dxa"/>
            <w:vAlign w:val="center"/>
          </w:tcPr>
          <w:p w14:paraId="2BFB7789">
            <w:pPr>
              <w:spacing w:line="360" w:lineRule="auto"/>
              <w:jc w:val="center"/>
              <w:rPr>
                <w:rFonts w:hint="eastAsia" w:ascii="宋体" w:hAnsi="宋体"/>
                <w:sz w:val="24"/>
                <w:szCs w:val="24"/>
              </w:rPr>
            </w:pPr>
          </w:p>
        </w:tc>
        <w:tc>
          <w:tcPr>
            <w:tcW w:w="3073" w:type="dxa"/>
            <w:vAlign w:val="center"/>
          </w:tcPr>
          <w:p w14:paraId="69257AD0">
            <w:pPr>
              <w:spacing w:line="360" w:lineRule="auto"/>
              <w:jc w:val="center"/>
              <w:rPr>
                <w:rFonts w:hint="eastAsia" w:ascii="宋体" w:hAnsi="宋体"/>
                <w:sz w:val="24"/>
                <w:szCs w:val="24"/>
              </w:rPr>
            </w:pPr>
          </w:p>
        </w:tc>
        <w:tc>
          <w:tcPr>
            <w:tcW w:w="2455" w:type="dxa"/>
            <w:vAlign w:val="center"/>
          </w:tcPr>
          <w:p w14:paraId="5DE578AB">
            <w:pPr>
              <w:spacing w:line="360" w:lineRule="auto"/>
              <w:jc w:val="center"/>
              <w:rPr>
                <w:rFonts w:hint="eastAsia" w:ascii="宋体" w:hAnsi="宋体"/>
                <w:sz w:val="24"/>
                <w:szCs w:val="24"/>
              </w:rPr>
            </w:pPr>
          </w:p>
        </w:tc>
        <w:tc>
          <w:tcPr>
            <w:tcW w:w="881" w:type="dxa"/>
            <w:vAlign w:val="center"/>
          </w:tcPr>
          <w:p w14:paraId="475322AB">
            <w:pPr>
              <w:spacing w:line="360" w:lineRule="auto"/>
              <w:jc w:val="center"/>
              <w:rPr>
                <w:rFonts w:hint="eastAsia" w:ascii="宋体" w:hAnsi="宋体"/>
                <w:sz w:val="24"/>
                <w:szCs w:val="24"/>
              </w:rPr>
            </w:pPr>
          </w:p>
        </w:tc>
      </w:tr>
      <w:tr w14:paraId="1D3F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dxa"/>
            <w:vAlign w:val="center"/>
          </w:tcPr>
          <w:p w14:paraId="6E3082A3">
            <w:pPr>
              <w:spacing w:line="360" w:lineRule="auto"/>
              <w:jc w:val="center"/>
              <w:rPr>
                <w:rFonts w:hint="eastAsia" w:ascii="宋体" w:hAnsi="宋体"/>
                <w:sz w:val="24"/>
                <w:szCs w:val="24"/>
              </w:rPr>
            </w:pPr>
          </w:p>
        </w:tc>
        <w:tc>
          <w:tcPr>
            <w:tcW w:w="2464" w:type="dxa"/>
            <w:vAlign w:val="center"/>
          </w:tcPr>
          <w:p w14:paraId="5610A29F">
            <w:pPr>
              <w:spacing w:line="360" w:lineRule="auto"/>
              <w:jc w:val="center"/>
              <w:rPr>
                <w:rFonts w:hint="eastAsia" w:ascii="宋体" w:hAnsi="宋体"/>
                <w:sz w:val="24"/>
                <w:szCs w:val="24"/>
              </w:rPr>
            </w:pPr>
          </w:p>
        </w:tc>
        <w:tc>
          <w:tcPr>
            <w:tcW w:w="3073" w:type="dxa"/>
            <w:vAlign w:val="center"/>
          </w:tcPr>
          <w:p w14:paraId="573B8DE5">
            <w:pPr>
              <w:spacing w:line="360" w:lineRule="auto"/>
              <w:jc w:val="center"/>
              <w:rPr>
                <w:rFonts w:hint="eastAsia" w:ascii="宋体" w:hAnsi="宋体"/>
                <w:sz w:val="24"/>
                <w:szCs w:val="24"/>
              </w:rPr>
            </w:pPr>
          </w:p>
        </w:tc>
        <w:tc>
          <w:tcPr>
            <w:tcW w:w="2455" w:type="dxa"/>
            <w:vAlign w:val="center"/>
          </w:tcPr>
          <w:p w14:paraId="22BF65C2">
            <w:pPr>
              <w:spacing w:line="360" w:lineRule="auto"/>
              <w:jc w:val="center"/>
              <w:rPr>
                <w:rFonts w:hint="eastAsia" w:ascii="宋体" w:hAnsi="宋体"/>
                <w:sz w:val="24"/>
                <w:szCs w:val="24"/>
              </w:rPr>
            </w:pPr>
          </w:p>
        </w:tc>
        <w:tc>
          <w:tcPr>
            <w:tcW w:w="881" w:type="dxa"/>
            <w:vAlign w:val="center"/>
          </w:tcPr>
          <w:p w14:paraId="23AF759B">
            <w:pPr>
              <w:spacing w:line="360" w:lineRule="auto"/>
              <w:jc w:val="center"/>
              <w:rPr>
                <w:rFonts w:hint="eastAsia" w:ascii="宋体" w:hAnsi="宋体"/>
                <w:sz w:val="24"/>
                <w:szCs w:val="24"/>
              </w:rPr>
            </w:pPr>
          </w:p>
        </w:tc>
      </w:tr>
      <w:tr w14:paraId="33F0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dxa"/>
            <w:vAlign w:val="center"/>
          </w:tcPr>
          <w:p w14:paraId="2883A46C">
            <w:pPr>
              <w:spacing w:line="360" w:lineRule="auto"/>
              <w:jc w:val="center"/>
              <w:rPr>
                <w:rFonts w:hint="eastAsia" w:ascii="宋体" w:hAnsi="宋体"/>
                <w:sz w:val="24"/>
                <w:szCs w:val="24"/>
              </w:rPr>
            </w:pPr>
          </w:p>
        </w:tc>
        <w:tc>
          <w:tcPr>
            <w:tcW w:w="2464" w:type="dxa"/>
            <w:vAlign w:val="center"/>
          </w:tcPr>
          <w:p w14:paraId="5D478AB7">
            <w:pPr>
              <w:spacing w:line="360" w:lineRule="auto"/>
              <w:jc w:val="center"/>
              <w:rPr>
                <w:rFonts w:hint="eastAsia" w:ascii="宋体" w:hAnsi="宋体"/>
                <w:sz w:val="24"/>
                <w:szCs w:val="24"/>
              </w:rPr>
            </w:pPr>
          </w:p>
        </w:tc>
        <w:tc>
          <w:tcPr>
            <w:tcW w:w="3073" w:type="dxa"/>
            <w:vAlign w:val="center"/>
          </w:tcPr>
          <w:p w14:paraId="1CA17343">
            <w:pPr>
              <w:spacing w:line="360" w:lineRule="auto"/>
              <w:jc w:val="center"/>
              <w:rPr>
                <w:rFonts w:hint="eastAsia" w:ascii="宋体" w:hAnsi="宋体"/>
                <w:sz w:val="24"/>
                <w:szCs w:val="24"/>
              </w:rPr>
            </w:pPr>
          </w:p>
        </w:tc>
        <w:tc>
          <w:tcPr>
            <w:tcW w:w="2455" w:type="dxa"/>
            <w:vAlign w:val="center"/>
          </w:tcPr>
          <w:p w14:paraId="78CF9094">
            <w:pPr>
              <w:spacing w:line="360" w:lineRule="auto"/>
              <w:jc w:val="center"/>
              <w:rPr>
                <w:rFonts w:hint="eastAsia" w:ascii="宋体" w:hAnsi="宋体"/>
                <w:sz w:val="24"/>
                <w:szCs w:val="24"/>
              </w:rPr>
            </w:pPr>
          </w:p>
        </w:tc>
        <w:tc>
          <w:tcPr>
            <w:tcW w:w="881" w:type="dxa"/>
            <w:vAlign w:val="center"/>
          </w:tcPr>
          <w:p w14:paraId="4DEA634B">
            <w:pPr>
              <w:spacing w:line="360" w:lineRule="auto"/>
              <w:jc w:val="center"/>
              <w:rPr>
                <w:rFonts w:hint="eastAsia" w:ascii="宋体" w:hAnsi="宋体"/>
                <w:sz w:val="24"/>
                <w:szCs w:val="24"/>
              </w:rPr>
            </w:pPr>
          </w:p>
        </w:tc>
      </w:tr>
      <w:tr w14:paraId="6854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dxa"/>
            <w:vAlign w:val="center"/>
          </w:tcPr>
          <w:p w14:paraId="1C112B64">
            <w:pPr>
              <w:spacing w:line="360" w:lineRule="auto"/>
              <w:jc w:val="center"/>
              <w:rPr>
                <w:rFonts w:hint="eastAsia" w:ascii="宋体" w:hAnsi="宋体"/>
                <w:sz w:val="24"/>
                <w:szCs w:val="24"/>
              </w:rPr>
            </w:pPr>
          </w:p>
        </w:tc>
        <w:tc>
          <w:tcPr>
            <w:tcW w:w="2464" w:type="dxa"/>
            <w:vAlign w:val="center"/>
          </w:tcPr>
          <w:p w14:paraId="59BA5326">
            <w:pPr>
              <w:spacing w:line="360" w:lineRule="auto"/>
              <w:jc w:val="center"/>
              <w:rPr>
                <w:rFonts w:hint="eastAsia" w:ascii="宋体" w:hAnsi="宋体"/>
                <w:sz w:val="24"/>
                <w:szCs w:val="24"/>
              </w:rPr>
            </w:pPr>
          </w:p>
        </w:tc>
        <w:tc>
          <w:tcPr>
            <w:tcW w:w="3073" w:type="dxa"/>
            <w:vAlign w:val="center"/>
          </w:tcPr>
          <w:p w14:paraId="5C14BF01">
            <w:pPr>
              <w:spacing w:line="360" w:lineRule="auto"/>
              <w:jc w:val="center"/>
              <w:rPr>
                <w:rFonts w:hint="eastAsia" w:ascii="宋体" w:hAnsi="宋体"/>
                <w:sz w:val="24"/>
                <w:szCs w:val="24"/>
              </w:rPr>
            </w:pPr>
          </w:p>
        </w:tc>
        <w:tc>
          <w:tcPr>
            <w:tcW w:w="2455" w:type="dxa"/>
            <w:vAlign w:val="center"/>
          </w:tcPr>
          <w:p w14:paraId="22F08047">
            <w:pPr>
              <w:spacing w:line="360" w:lineRule="auto"/>
              <w:jc w:val="center"/>
              <w:rPr>
                <w:rFonts w:hint="eastAsia" w:ascii="宋体" w:hAnsi="宋体"/>
                <w:sz w:val="24"/>
                <w:szCs w:val="24"/>
              </w:rPr>
            </w:pPr>
          </w:p>
        </w:tc>
        <w:tc>
          <w:tcPr>
            <w:tcW w:w="881" w:type="dxa"/>
            <w:vAlign w:val="center"/>
          </w:tcPr>
          <w:p w14:paraId="7F75E161">
            <w:pPr>
              <w:spacing w:line="360" w:lineRule="auto"/>
              <w:jc w:val="center"/>
              <w:rPr>
                <w:rFonts w:hint="eastAsia" w:ascii="宋体" w:hAnsi="宋体"/>
                <w:sz w:val="24"/>
                <w:szCs w:val="24"/>
              </w:rPr>
            </w:pPr>
          </w:p>
        </w:tc>
      </w:tr>
      <w:tr w14:paraId="3933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dxa"/>
            <w:vAlign w:val="center"/>
          </w:tcPr>
          <w:p w14:paraId="05E55A5E">
            <w:pPr>
              <w:spacing w:line="360" w:lineRule="auto"/>
              <w:jc w:val="center"/>
              <w:rPr>
                <w:rFonts w:hint="eastAsia" w:ascii="宋体" w:hAnsi="宋体"/>
                <w:sz w:val="24"/>
                <w:szCs w:val="24"/>
              </w:rPr>
            </w:pPr>
          </w:p>
        </w:tc>
        <w:tc>
          <w:tcPr>
            <w:tcW w:w="2464" w:type="dxa"/>
            <w:vAlign w:val="center"/>
          </w:tcPr>
          <w:p w14:paraId="4AC88331">
            <w:pPr>
              <w:spacing w:line="360" w:lineRule="auto"/>
              <w:jc w:val="center"/>
              <w:rPr>
                <w:rFonts w:hint="eastAsia" w:ascii="宋体" w:hAnsi="宋体"/>
                <w:sz w:val="24"/>
                <w:szCs w:val="24"/>
              </w:rPr>
            </w:pPr>
          </w:p>
        </w:tc>
        <w:tc>
          <w:tcPr>
            <w:tcW w:w="3073" w:type="dxa"/>
            <w:vAlign w:val="center"/>
          </w:tcPr>
          <w:p w14:paraId="095DCDBD">
            <w:pPr>
              <w:spacing w:line="360" w:lineRule="auto"/>
              <w:jc w:val="center"/>
              <w:rPr>
                <w:rFonts w:hint="eastAsia" w:ascii="宋体" w:hAnsi="宋体"/>
                <w:sz w:val="24"/>
                <w:szCs w:val="24"/>
              </w:rPr>
            </w:pPr>
          </w:p>
        </w:tc>
        <w:tc>
          <w:tcPr>
            <w:tcW w:w="2455" w:type="dxa"/>
            <w:vAlign w:val="center"/>
          </w:tcPr>
          <w:p w14:paraId="6EAA8474">
            <w:pPr>
              <w:spacing w:line="360" w:lineRule="auto"/>
              <w:jc w:val="center"/>
              <w:rPr>
                <w:rFonts w:hint="eastAsia" w:ascii="宋体" w:hAnsi="宋体"/>
                <w:sz w:val="24"/>
                <w:szCs w:val="24"/>
              </w:rPr>
            </w:pPr>
          </w:p>
        </w:tc>
        <w:tc>
          <w:tcPr>
            <w:tcW w:w="881" w:type="dxa"/>
            <w:vAlign w:val="center"/>
          </w:tcPr>
          <w:p w14:paraId="1EA84A35">
            <w:pPr>
              <w:spacing w:line="360" w:lineRule="auto"/>
              <w:jc w:val="center"/>
              <w:rPr>
                <w:rFonts w:hint="eastAsia" w:ascii="宋体" w:hAnsi="宋体"/>
                <w:sz w:val="24"/>
                <w:szCs w:val="24"/>
              </w:rPr>
            </w:pPr>
          </w:p>
        </w:tc>
      </w:tr>
      <w:tr w14:paraId="0F90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dxa"/>
            <w:vAlign w:val="center"/>
          </w:tcPr>
          <w:p w14:paraId="0ADB2D8E">
            <w:pPr>
              <w:spacing w:line="360" w:lineRule="auto"/>
              <w:jc w:val="center"/>
              <w:rPr>
                <w:rFonts w:hint="eastAsia" w:ascii="宋体" w:hAnsi="宋体"/>
                <w:sz w:val="24"/>
                <w:szCs w:val="24"/>
              </w:rPr>
            </w:pPr>
          </w:p>
        </w:tc>
        <w:tc>
          <w:tcPr>
            <w:tcW w:w="2464" w:type="dxa"/>
            <w:vAlign w:val="center"/>
          </w:tcPr>
          <w:p w14:paraId="156F545D">
            <w:pPr>
              <w:spacing w:line="360" w:lineRule="auto"/>
              <w:jc w:val="center"/>
              <w:rPr>
                <w:rFonts w:hint="eastAsia" w:ascii="宋体" w:hAnsi="宋体"/>
                <w:sz w:val="24"/>
                <w:szCs w:val="24"/>
              </w:rPr>
            </w:pPr>
          </w:p>
        </w:tc>
        <w:tc>
          <w:tcPr>
            <w:tcW w:w="3073" w:type="dxa"/>
            <w:vAlign w:val="center"/>
          </w:tcPr>
          <w:p w14:paraId="6B043AF7">
            <w:pPr>
              <w:spacing w:line="360" w:lineRule="auto"/>
              <w:jc w:val="center"/>
              <w:rPr>
                <w:rFonts w:hint="eastAsia" w:ascii="宋体" w:hAnsi="宋体"/>
                <w:sz w:val="24"/>
                <w:szCs w:val="24"/>
              </w:rPr>
            </w:pPr>
          </w:p>
        </w:tc>
        <w:tc>
          <w:tcPr>
            <w:tcW w:w="2455" w:type="dxa"/>
            <w:vAlign w:val="center"/>
          </w:tcPr>
          <w:p w14:paraId="1C570500">
            <w:pPr>
              <w:spacing w:line="360" w:lineRule="auto"/>
              <w:jc w:val="center"/>
              <w:rPr>
                <w:rFonts w:hint="eastAsia" w:ascii="宋体" w:hAnsi="宋体"/>
                <w:sz w:val="24"/>
                <w:szCs w:val="24"/>
              </w:rPr>
            </w:pPr>
          </w:p>
        </w:tc>
        <w:tc>
          <w:tcPr>
            <w:tcW w:w="881" w:type="dxa"/>
            <w:vAlign w:val="center"/>
          </w:tcPr>
          <w:p w14:paraId="5167A0CC">
            <w:pPr>
              <w:spacing w:line="360" w:lineRule="auto"/>
              <w:jc w:val="center"/>
              <w:rPr>
                <w:rFonts w:hint="eastAsia" w:ascii="宋体" w:hAnsi="宋体"/>
                <w:sz w:val="24"/>
                <w:szCs w:val="24"/>
              </w:rPr>
            </w:pPr>
          </w:p>
        </w:tc>
      </w:tr>
      <w:tr w14:paraId="1575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dxa"/>
            <w:vAlign w:val="center"/>
          </w:tcPr>
          <w:p w14:paraId="39E7FD56">
            <w:pPr>
              <w:spacing w:line="360" w:lineRule="auto"/>
              <w:jc w:val="center"/>
              <w:rPr>
                <w:rFonts w:hint="eastAsia" w:ascii="宋体" w:hAnsi="宋体"/>
                <w:sz w:val="24"/>
                <w:szCs w:val="24"/>
              </w:rPr>
            </w:pPr>
          </w:p>
        </w:tc>
        <w:tc>
          <w:tcPr>
            <w:tcW w:w="2464" w:type="dxa"/>
            <w:vAlign w:val="center"/>
          </w:tcPr>
          <w:p w14:paraId="13EE8EA2">
            <w:pPr>
              <w:spacing w:line="360" w:lineRule="auto"/>
              <w:jc w:val="center"/>
              <w:rPr>
                <w:rFonts w:hint="eastAsia" w:ascii="宋体" w:hAnsi="宋体"/>
                <w:sz w:val="24"/>
                <w:szCs w:val="24"/>
              </w:rPr>
            </w:pPr>
          </w:p>
        </w:tc>
        <w:tc>
          <w:tcPr>
            <w:tcW w:w="3073" w:type="dxa"/>
            <w:vAlign w:val="center"/>
          </w:tcPr>
          <w:p w14:paraId="41E28DC8">
            <w:pPr>
              <w:spacing w:line="360" w:lineRule="auto"/>
              <w:jc w:val="center"/>
              <w:rPr>
                <w:rFonts w:hint="eastAsia" w:ascii="宋体" w:hAnsi="宋体"/>
                <w:sz w:val="24"/>
                <w:szCs w:val="24"/>
              </w:rPr>
            </w:pPr>
          </w:p>
        </w:tc>
        <w:tc>
          <w:tcPr>
            <w:tcW w:w="2455" w:type="dxa"/>
            <w:vAlign w:val="center"/>
          </w:tcPr>
          <w:p w14:paraId="2B65FC96">
            <w:pPr>
              <w:spacing w:line="360" w:lineRule="auto"/>
              <w:jc w:val="center"/>
              <w:rPr>
                <w:rFonts w:hint="eastAsia" w:ascii="宋体" w:hAnsi="宋体"/>
                <w:sz w:val="24"/>
                <w:szCs w:val="24"/>
              </w:rPr>
            </w:pPr>
          </w:p>
        </w:tc>
        <w:tc>
          <w:tcPr>
            <w:tcW w:w="881" w:type="dxa"/>
            <w:vAlign w:val="center"/>
          </w:tcPr>
          <w:p w14:paraId="0297D28C">
            <w:pPr>
              <w:spacing w:line="360" w:lineRule="auto"/>
              <w:jc w:val="center"/>
              <w:rPr>
                <w:rFonts w:hint="eastAsia" w:ascii="宋体" w:hAnsi="宋体"/>
                <w:sz w:val="24"/>
                <w:szCs w:val="24"/>
              </w:rPr>
            </w:pPr>
          </w:p>
        </w:tc>
      </w:tr>
      <w:tr w14:paraId="35BDC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dxa"/>
            <w:vAlign w:val="center"/>
          </w:tcPr>
          <w:p w14:paraId="458154BB">
            <w:pPr>
              <w:spacing w:line="360" w:lineRule="auto"/>
              <w:jc w:val="center"/>
              <w:rPr>
                <w:rFonts w:hint="eastAsia" w:ascii="宋体" w:hAnsi="宋体"/>
                <w:sz w:val="24"/>
                <w:szCs w:val="24"/>
              </w:rPr>
            </w:pPr>
          </w:p>
        </w:tc>
        <w:tc>
          <w:tcPr>
            <w:tcW w:w="2464" w:type="dxa"/>
            <w:vAlign w:val="center"/>
          </w:tcPr>
          <w:p w14:paraId="0D9C76F5">
            <w:pPr>
              <w:spacing w:line="360" w:lineRule="auto"/>
              <w:jc w:val="center"/>
              <w:rPr>
                <w:rFonts w:hint="eastAsia" w:ascii="宋体" w:hAnsi="宋体"/>
                <w:sz w:val="24"/>
                <w:szCs w:val="24"/>
              </w:rPr>
            </w:pPr>
          </w:p>
        </w:tc>
        <w:tc>
          <w:tcPr>
            <w:tcW w:w="3073" w:type="dxa"/>
            <w:vAlign w:val="center"/>
          </w:tcPr>
          <w:p w14:paraId="468C537E">
            <w:pPr>
              <w:spacing w:line="360" w:lineRule="auto"/>
              <w:jc w:val="center"/>
              <w:rPr>
                <w:rFonts w:hint="eastAsia" w:ascii="宋体" w:hAnsi="宋体"/>
                <w:sz w:val="24"/>
                <w:szCs w:val="24"/>
              </w:rPr>
            </w:pPr>
          </w:p>
        </w:tc>
        <w:tc>
          <w:tcPr>
            <w:tcW w:w="2455" w:type="dxa"/>
            <w:vAlign w:val="center"/>
          </w:tcPr>
          <w:p w14:paraId="106BF559">
            <w:pPr>
              <w:spacing w:line="360" w:lineRule="auto"/>
              <w:jc w:val="center"/>
              <w:rPr>
                <w:rFonts w:hint="eastAsia" w:ascii="宋体" w:hAnsi="宋体"/>
                <w:sz w:val="24"/>
                <w:szCs w:val="24"/>
              </w:rPr>
            </w:pPr>
          </w:p>
        </w:tc>
        <w:tc>
          <w:tcPr>
            <w:tcW w:w="881" w:type="dxa"/>
            <w:vAlign w:val="center"/>
          </w:tcPr>
          <w:p w14:paraId="18B01261">
            <w:pPr>
              <w:spacing w:line="360" w:lineRule="auto"/>
              <w:jc w:val="center"/>
              <w:rPr>
                <w:rFonts w:hint="eastAsia" w:ascii="宋体" w:hAnsi="宋体"/>
                <w:sz w:val="24"/>
                <w:szCs w:val="24"/>
              </w:rPr>
            </w:pPr>
          </w:p>
        </w:tc>
      </w:tr>
    </w:tbl>
    <w:p w14:paraId="6E59AAC8">
      <w:pPr>
        <w:spacing w:line="360" w:lineRule="auto"/>
        <w:rPr>
          <w:rFonts w:hint="eastAsia" w:ascii="宋体" w:hAnsi="宋体"/>
          <w:sz w:val="24"/>
          <w:szCs w:val="24"/>
        </w:rPr>
      </w:pPr>
      <w:r>
        <w:rPr>
          <w:rFonts w:hint="eastAsia" w:ascii="宋体" w:hAnsi="宋体"/>
          <w:sz w:val="24"/>
          <w:szCs w:val="24"/>
        </w:rPr>
        <w:t>注：1、参选人必须对其所参与包组对应的“第二章 项目需求”中“三、商务及技术要求”逐项作出明确、完整响应。任何缺漏、模糊或未回应的条款，均视为未实质性响应，按不符合比选要求处理。</w:t>
      </w:r>
    </w:p>
    <w:p w14:paraId="2B20D518">
      <w:pPr>
        <w:spacing w:line="360" w:lineRule="auto"/>
        <w:ind w:firstLine="480"/>
        <w:rPr>
          <w:rFonts w:hint="eastAsia" w:ascii="宋体" w:hAnsi="宋体"/>
          <w:sz w:val="24"/>
          <w:szCs w:val="24"/>
        </w:rPr>
      </w:pPr>
      <w:r>
        <w:rPr>
          <w:rFonts w:hint="eastAsia" w:ascii="宋体" w:hAnsi="宋体"/>
          <w:sz w:val="24"/>
          <w:szCs w:val="24"/>
        </w:rPr>
        <w:t>2、参选人响应采购需求应具体、明确，含糊不清、不确切或伪造、变造证明材料的，按照不完全响应或者完全不响应处理。</w:t>
      </w:r>
    </w:p>
    <w:p w14:paraId="4CA81167">
      <w:pPr>
        <w:spacing w:line="360" w:lineRule="auto"/>
        <w:ind w:firstLine="480"/>
        <w:rPr>
          <w:rFonts w:hint="eastAsia" w:ascii="宋体" w:hAnsi="宋体"/>
          <w:sz w:val="24"/>
          <w:szCs w:val="24"/>
        </w:rPr>
      </w:pPr>
      <w:r>
        <w:rPr>
          <w:rFonts w:hint="eastAsia" w:ascii="宋体" w:hAnsi="宋体"/>
          <w:sz w:val="24"/>
          <w:szCs w:val="24"/>
        </w:rPr>
        <w:t>3、本表内容不得擅自修改。</w:t>
      </w:r>
    </w:p>
    <w:p w14:paraId="1CA9BD26">
      <w:pPr>
        <w:widowControl/>
        <w:spacing w:line="360" w:lineRule="auto"/>
        <w:jc w:val="left"/>
        <w:rPr>
          <w:rFonts w:hint="eastAsia" w:ascii="宋体" w:hAnsi="宋体" w:cs="宋体"/>
          <w:b/>
          <w:bCs/>
          <w:sz w:val="24"/>
          <w:szCs w:val="24"/>
        </w:rPr>
      </w:pPr>
    </w:p>
    <w:p w14:paraId="40C26703">
      <w:pPr>
        <w:widowControl/>
        <w:spacing w:line="360" w:lineRule="auto"/>
        <w:jc w:val="left"/>
        <w:rPr>
          <w:rFonts w:hint="eastAsia" w:ascii="宋体" w:hAnsi="宋体" w:cs="宋体"/>
          <w:b/>
          <w:bCs/>
          <w:sz w:val="24"/>
          <w:szCs w:val="24"/>
        </w:rPr>
      </w:pPr>
      <w:r>
        <w:rPr>
          <w:rFonts w:hint="eastAsia" w:ascii="宋体" w:hAnsi="宋体" w:cs="宋体"/>
          <w:b/>
          <w:bCs/>
          <w:sz w:val="24"/>
          <w:szCs w:val="24"/>
        </w:rPr>
        <w:br w:type="page"/>
      </w:r>
    </w:p>
    <w:p w14:paraId="2263C70A">
      <w:pPr>
        <w:autoSpaceDE w:val="0"/>
        <w:autoSpaceDN w:val="0"/>
        <w:spacing w:line="360" w:lineRule="auto"/>
        <w:jc w:val="center"/>
        <w:outlineLvl w:val="1"/>
        <w:rPr>
          <w:rFonts w:hint="eastAsia" w:ascii="宋体" w:hAnsi="宋体" w:cs="宋体"/>
          <w:b/>
          <w:bCs/>
          <w:sz w:val="24"/>
          <w:szCs w:val="24"/>
        </w:rPr>
      </w:pPr>
      <w:bookmarkStart w:id="73" w:name="_Toc240531397"/>
      <w:r>
        <w:rPr>
          <w:rFonts w:hint="eastAsia" w:ascii="宋体" w:hAnsi="宋体" w:cs="宋体"/>
          <w:b/>
          <w:bCs/>
          <w:sz w:val="24"/>
          <w:szCs w:val="24"/>
        </w:rPr>
        <w:t>六、类似项目业绩一览表</w:t>
      </w:r>
      <w:bookmarkEnd w:id="70"/>
      <w:bookmarkEnd w:id="71"/>
      <w:bookmarkEnd w:id="73"/>
    </w:p>
    <w:p w14:paraId="68D78F44">
      <w:pPr>
        <w:pStyle w:val="14"/>
        <w:rPr>
          <w:szCs w:val="24"/>
        </w:rPr>
      </w:pPr>
    </w:p>
    <w:bookmarkEnd w:id="72"/>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6"/>
        <w:gridCol w:w="1947"/>
        <w:gridCol w:w="2510"/>
        <w:gridCol w:w="1863"/>
        <w:gridCol w:w="1882"/>
      </w:tblGrid>
      <w:tr w14:paraId="6D70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5" w:type="pct"/>
            <w:vAlign w:val="center"/>
          </w:tcPr>
          <w:p w14:paraId="30A00C3B">
            <w:pPr>
              <w:spacing w:line="360" w:lineRule="auto"/>
              <w:jc w:val="center"/>
              <w:rPr>
                <w:rFonts w:hint="eastAsia" w:ascii="宋体" w:hAnsi="宋体" w:cs="宋体"/>
                <w:sz w:val="24"/>
                <w:szCs w:val="24"/>
              </w:rPr>
            </w:pPr>
            <w:r>
              <w:rPr>
                <w:rFonts w:hint="eastAsia" w:ascii="宋体" w:hAnsi="宋体" w:cs="宋体"/>
                <w:sz w:val="24"/>
                <w:szCs w:val="24"/>
              </w:rPr>
              <w:t>序号</w:t>
            </w:r>
          </w:p>
        </w:tc>
        <w:tc>
          <w:tcPr>
            <w:tcW w:w="1048" w:type="pct"/>
            <w:vAlign w:val="center"/>
          </w:tcPr>
          <w:p w14:paraId="0701F5D3">
            <w:pPr>
              <w:spacing w:line="360" w:lineRule="auto"/>
              <w:jc w:val="center"/>
              <w:rPr>
                <w:rFonts w:hint="eastAsia" w:ascii="宋体" w:hAnsi="宋体" w:cs="宋体"/>
                <w:sz w:val="24"/>
                <w:szCs w:val="24"/>
              </w:rPr>
            </w:pPr>
            <w:r>
              <w:rPr>
                <w:rFonts w:hint="eastAsia" w:ascii="宋体" w:hAnsi="宋体" w:cs="宋体"/>
                <w:sz w:val="24"/>
                <w:szCs w:val="24"/>
              </w:rPr>
              <w:t>客户名称</w:t>
            </w:r>
          </w:p>
        </w:tc>
        <w:tc>
          <w:tcPr>
            <w:tcW w:w="1351" w:type="pct"/>
            <w:vAlign w:val="center"/>
          </w:tcPr>
          <w:p w14:paraId="71405094">
            <w:pPr>
              <w:spacing w:line="360" w:lineRule="auto"/>
              <w:jc w:val="center"/>
              <w:rPr>
                <w:rFonts w:hint="eastAsia" w:ascii="宋体" w:hAnsi="宋体" w:cs="宋体"/>
                <w:sz w:val="24"/>
                <w:szCs w:val="24"/>
              </w:rPr>
            </w:pPr>
            <w:r>
              <w:rPr>
                <w:rFonts w:hint="eastAsia" w:ascii="宋体" w:hAnsi="宋体" w:cs="宋体"/>
                <w:sz w:val="24"/>
                <w:szCs w:val="24"/>
              </w:rPr>
              <w:t>项目名称及合同金额（万元）</w:t>
            </w:r>
          </w:p>
        </w:tc>
        <w:tc>
          <w:tcPr>
            <w:tcW w:w="1003" w:type="pct"/>
            <w:vAlign w:val="center"/>
          </w:tcPr>
          <w:p w14:paraId="4B602F0F">
            <w:pPr>
              <w:spacing w:line="360" w:lineRule="auto"/>
              <w:jc w:val="center"/>
              <w:rPr>
                <w:rFonts w:hint="eastAsia" w:ascii="宋体" w:hAnsi="宋体" w:cs="宋体"/>
                <w:sz w:val="24"/>
                <w:szCs w:val="24"/>
              </w:rPr>
            </w:pPr>
            <w:r>
              <w:rPr>
                <w:rFonts w:hint="eastAsia" w:ascii="宋体" w:hAnsi="宋体" w:cs="宋体"/>
                <w:sz w:val="24"/>
                <w:szCs w:val="24"/>
              </w:rPr>
              <w:t>合同签订时间</w:t>
            </w:r>
          </w:p>
        </w:tc>
        <w:tc>
          <w:tcPr>
            <w:tcW w:w="1013" w:type="pct"/>
            <w:vAlign w:val="center"/>
          </w:tcPr>
          <w:p w14:paraId="43FA1E80">
            <w:pPr>
              <w:spacing w:line="360" w:lineRule="auto"/>
              <w:jc w:val="center"/>
              <w:rPr>
                <w:rFonts w:hint="eastAsia" w:ascii="宋体" w:hAnsi="宋体" w:cs="宋体"/>
                <w:sz w:val="24"/>
                <w:szCs w:val="24"/>
              </w:rPr>
            </w:pPr>
            <w:r>
              <w:rPr>
                <w:rFonts w:hint="eastAsia" w:ascii="宋体" w:hAnsi="宋体" w:cs="宋体"/>
                <w:sz w:val="24"/>
                <w:szCs w:val="24"/>
              </w:rPr>
              <w:t>联系人及电话</w:t>
            </w:r>
          </w:p>
        </w:tc>
      </w:tr>
      <w:tr w14:paraId="337D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5" w:type="pct"/>
            <w:vAlign w:val="center"/>
          </w:tcPr>
          <w:p w14:paraId="228DD918">
            <w:pPr>
              <w:spacing w:line="360" w:lineRule="auto"/>
              <w:jc w:val="center"/>
              <w:rPr>
                <w:rFonts w:hint="eastAsia" w:ascii="宋体" w:hAnsi="宋体" w:cs="宋体"/>
                <w:sz w:val="24"/>
                <w:szCs w:val="24"/>
              </w:rPr>
            </w:pPr>
            <w:r>
              <w:rPr>
                <w:rFonts w:hint="eastAsia" w:ascii="宋体" w:hAnsi="宋体" w:cs="宋体"/>
                <w:sz w:val="24"/>
                <w:szCs w:val="24"/>
              </w:rPr>
              <w:t>1</w:t>
            </w:r>
          </w:p>
        </w:tc>
        <w:tc>
          <w:tcPr>
            <w:tcW w:w="1048" w:type="pct"/>
            <w:vAlign w:val="center"/>
          </w:tcPr>
          <w:p w14:paraId="36CE43D0">
            <w:pPr>
              <w:spacing w:line="360" w:lineRule="auto"/>
              <w:jc w:val="center"/>
              <w:rPr>
                <w:rFonts w:hint="eastAsia" w:ascii="宋体" w:hAnsi="宋体" w:cs="宋体"/>
                <w:sz w:val="24"/>
                <w:szCs w:val="24"/>
              </w:rPr>
            </w:pPr>
          </w:p>
        </w:tc>
        <w:tc>
          <w:tcPr>
            <w:tcW w:w="1351" w:type="pct"/>
            <w:vAlign w:val="center"/>
          </w:tcPr>
          <w:p w14:paraId="220C5117">
            <w:pPr>
              <w:spacing w:line="360" w:lineRule="auto"/>
              <w:jc w:val="center"/>
              <w:rPr>
                <w:rFonts w:hint="eastAsia" w:ascii="宋体" w:hAnsi="宋体" w:cs="宋体"/>
                <w:sz w:val="24"/>
                <w:szCs w:val="24"/>
              </w:rPr>
            </w:pPr>
          </w:p>
        </w:tc>
        <w:tc>
          <w:tcPr>
            <w:tcW w:w="1003" w:type="pct"/>
            <w:vAlign w:val="center"/>
          </w:tcPr>
          <w:p w14:paraId="4D8FA09E">
            <w:pPr>
              <w:spacing w:line="360" w:lineRule="auto"/>
              <w:jc w:val="center"/>
              <w:rPr>
                <w:rFonts w:hint="eastAsia" w:ascii="宋体" w:hAnsi="宋体" w:cs="宋体"/>
                <w:sz w:val="24"/>
                <w:szCs w:val="24"/>
              </w:rPr>
            </w:pPr>
          </w:p>
        </w:tc>
        <w:tc>
          <w:tcPr>
            <w:tcW w:w="1013" w:type="pct"/>
            <w:vAlign w:val="center"/>
          </w:tcPr>
          <w:p w14:paraId="1A11AF42">
            <w:pPr>
              <w:spacing w:line="360" w:lineRule="auto"/>
              <w:jc w:val="center"/>
              <w:rPr>
                <w:rFonts w:hint="eastAsia" w:ascii="宋体" w:hAnsi="宋体" w:cs="宋体"/>
                <w:sz w:val="24"/>
                <w:szCs w:val="24"/>
              </w:rPr>
            </w:pPr>
          </w:p>
        </w:tc>
      </w:tr>
      <w:tr w14:paraId="330BF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5" w:type="pct"/>
            <w:vAlign w:val="center"/>
          </w:tcPr>
          <w:p w14:paraId="651A2711">
            <w:pPr>
              <w:spacing w:line="360" w:lineRule="auto"/>
              <w:jc w:val="center"/>
              <w:rPr>
                <w:rFonts w:hint="eastAsia" w:ascii="宋体" w:hAnsi="宋体" w:cs="宋体"/>
                <w:sz w:val="24"/>
                <w:szCs w:val="24"/>
              </w:rPr>
            </w:pPr>
            <w:r>
              <w:rPr>
                <w:rFonts w:hint="eastAsia" w:ascii="宋体" w:hAnsi="宋体" w:cs="宋体"/>
                <w:sz w:val="24"/>
                <w:szCs w:val="24"/>
              </w:rPr>
              <w:t>2</w:t>
            </w:r>
          </w:p>
        </w:tc>
        <w:tc>
          <w:tcPr>
            <w:tcW w:w="1048" w:type="pct"/>
            <w:vAlign w:val="center"/>
          </w:tcPr>
          <w:p w14:paraId="3759AD7D">
            <w:pPr>
              <w:spacing w:line="360" w:lineRule="auto"/>
              <w:jc w:val="center"/>
              <w:rPr>
                <w:rFonts w:hint="eastAsia" w:ascii="宋体" w:hAnsi="宋体" w:cs="宋体"/>
                <w:sz w:val="24"/>
                <w:szCs w:val="24"/>
              </w:rPr>
            </w:pPr>
          </w:p>
        </w:tc>
        <w:tc>
          <w:tcPr>
            <w:tcW w:w="1351" w:type="pct"/>
            <w:vAlign w:val="center"/>
          </w:tcPr>
          <w:p w14:paraId="066166FC">
            <w:pPr>
              <w:spacing w:line="360" w:lineRule="auto"/>
              <w:jc w:val="center"/>
              <w:rPr>
                <w:rFonts w:hint="eastAsia" w:ascii="宋体" w:hAnsi="宋体" w:cs="宋体"/>
                <w:sz w:val="24"/>
                <w:szCs w:val="24"/>
              </w:rPr>
            </w:pPr>
          </w:p>
        </w:tc>
        <w:tc>
          <w:tcPr>
            <w:tcW w:w="1003" w:type="pct"/>
            <w:vAlign w:val="center"/>
          </w:tcPr>
          <w:p w14:paraId="61B88B77">
            <w:pPr>
              <w:pStyle w:val="60"/>
              <w:rPr>
                <w:rFonts w:hint="eastAsia" w:ascii="宋体" w:hAnsi="宋体" w:cs="宋体"/>
                <w:b w:val="0"/>
                <w:color w:val="auto"/>
                <w:szCs w:val="24"/>
              </w:rPr>
            </w:pPr>
          </w:p>
        </w:tc>
        <w:tc>
          <w:tcPr>
            <w:tcW w:w="1013" w:type="pct"/>
            <w:vAlign w:val="center"/>
          </w:tcPr>
          <w:p w14:paraId="7FCB3DBA">
            <w:pPr>
              <w:spacing w:line="360" w:lineRule="auto"/>
              <w:jc w:val="center"/>
              <w:rPr>
                <w:rFonts w:hint="eastAsia" w:ascii="宋体" w:hAnsi="宋体" w:cs="宋体"/>
                <w:sz w:val="24"/>
                <w:szCs w:val="24"/>
              </w:rPr>
            </w:pPr>
          </w:p>
        </w:tc>
      </w:tr>
      <w:tr w14:paraId="0A9D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5" w:type="pct"/>
            <w:vAlign w:val="center"/>
          </w:tcPr>
          <w:p w14:paraId="6E49763A">
            <w:pPr>
              <w:spacing w:line="360" w:lineRule="auto"/>
              <w:jc w:val="center"/>
              <w:rPr>
                <w:rFonts w:hint="eastAsia" w:ascii="宋体" w:hAnsi="宋体" w:cs="宋体"/>
                <w:sz w:val="24"/>
                <w:szCs w:val="24"/>
              </w:rPr>
            </w:pPr>
            <w:r>
              <w:rPr>
                <w:rFonts w:hint="eastAsia" w:ascii="宋体" w:hAnsi="宋体" w:cs="宋体"/>
                <w:sz w:val="24"/>
                <w:szCs w:val="24"/>
              </w:rPr>
              <w:t>3</w:t>
            </w:r>
          </w:p>
        </w:tc>
        <w:tc>
          <w:tcPr>
            <w:tcW w:w="1048" w:type="pct"/>
            <w:vAlign w:val="center"/>
          </w:tcPr>
          <w:p w14:paraId="13498C34">
            <w:pPr>
              <w:spacing w:line="360" w:lineRule="auto"/>
              <w:jc w:val="center"/>
              <w:rPr>
                <w:rFonts w:hint="eastAsia" w:ascii="宋体" w:hAnsi="宋体" w:cs="宋体"/>
                <w:sz w:val="24"/>
                <w:szCs w:val="24"/>
              </w:rPr>
            </w:pPr>
          </w:p>
        </w:tc>
        <w:tc>
          <w:tcPr>
            <w:tcW w:w="1351" w:type="pct"/>
            <w:vAlign w:val="center"/>
          </w:tcPr>
          <w:p w14:paraId="0794678F">
            <w:pPr>
              <w:spacing w:line="360" w:lineRule="auto"/>
              <w:jc w:val="center"/>
              <w:rPr>
                <w:rFonts w:hint="eastAsia" w:ascii="宋体" w:hAnsi="宋体" w:cs="宋体"/>
                <w:sz w:val="24"/>
                <w:szCs w:val="24"/>
              </w:rPr>
            </w:pPr>
          </w:p>
        </w:tc>
        <w:tc>
          <w:tcPr>
            <w:tcW w:w="1003" w:type="pct"/>
            <w:vAlign w:val="center"/>
          </w:tcPr>
          <w:p w14:paraId="6355830F">
            <w:pPr>
              <w:spacing w:line="360" w:lineRule="auto"/>
              <w:jc w:val="center"/>
              <w:rPr>
                <w:rFonts w:hint="eastAsia" w:ascii="宋体" w:hAnsi="宋体" w:cs="宋体"/>
                <w:sz w:val="24"/>
                <w:szCs w:val="24"/>
              </w:rPr>
            </w:pPr>
          </w:p>
        </w:tc>
        <w:tc>
          <w:tcPr>
            <w:tcW w:w="1013" w:type="pct"/>
            <w:vAlign w:val="center"/>
          </w:tcPr>
          <w:p w14:paraId="6291B36F">
            <w:pPr>
              <w:spacing w:line="360" w:lineRule="auto"/>
              <w:jc w:val="center"/>
              <w:rPr>
                <w:rFonts w:hint="eastAsia" w:ascii="宋体" w:hAnsi="宋体" w:cs="宋体"/>
                <w:sz w:val="24"/>
                <w:szCs w:val="24"/>
              </w:rPr>
            </w:pPr>
          </w:p>
        </w:tc>
      </w:tr>
      <w:tr w14:paraId="34DC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5" w:type="pct"/>
            <w:vAlign w:val="center"/>
          </w:tcPr>
          <w:p w14:paraId="5A21F862">
            <w:pPr>
              <w:spacing w:line="360" w:lineRule="auto"/>
              <w:jc w:val="center"/>
              <w:rPr>
                <w:rFonts w:hint="eastAsia" w:ascii="宋体" w:hAnsi="宋体" w:cs="宋体"/>
                <w:sz w:val="24"/>
                <w:szCs w:val="24"/>
              </w:rPr>
            </w:pPr>
            <w:r>
              <w:rPr>
                <w:rFonts w:hint="eastAsia" w:ascii="宋体" w:hAnsi="宋体" w:cs="宋体"/>
                <w:sz w:val="24"/>
                <w:szCs w:val="24"/>
              </w:rPr>
              <w:t>…</w:t>
            </w:r>
          </w:p>
        </w:tc>
        <w:tc>
          <w:tcPr>
            <w:tcW w:w="1048" w:type="pct"/>
            <w:vAlign w:val="center"/>
          </w:tcPr>
          <w:p w14:paraId="6442A58F">
            <w:pPr>
              <w:spacing w:line="360" w:lineRule="auto"/>
              <w:jc w:val="center"/>
              <w:rPr>
                <w:rFonts w:hint="eastAsia" w:ascii="宋体" w:hAnsi="宋体" w:cs="宋体"/>
                <w:sz w:val="24"/>
                <w:szCs w:val="24"/>
              </w:rPr>
            </w:pPr>
          </w:p>
        </w:tc>
        <w:tc>
          <w:tcPr>
            <w:tcW w:w="1351" w:type="pct"/>
            <w:vAlign w:val="center"/>
          </w:tcPr>
          <w:p w14:paraId="6BD6569B">
            <w:pPr>
              <w:spacing w:line="360" w:lineRule="auto"/>
              <w:jc w:val="center"/>
              <w:rPr>
                <w:rFonts w:hint="eastAsia" w:ascii="宋体" w:hAnsi="宋体" w:cs="宋体"/>
                <w:sz w:val="24"/>
                <w:szCs w:val="24"/>
              </w:rPr>
            </w:pPr>
          </w:p>
        </w:tc>
        <w:tc>
          <w:tcPr>
            <w:tcW w:w="1003" w:type="pct"/>
            <w:vAlign w:val="center"/>
          </w:tcPr>
          <w:p w14:paraId="18C57B96">
            <w:pPr>
              <w:spacing w:line="360" w:lineRule="auto"/>
              <w:jc w:val="center"/>
              <w:rPr>
                <w:rFonts w:hint="eastAsia" w:ascii="宋体" w:hAnsi="宋体" w:cs="宋体"/>
                <w:sz w:val="24"/>
                <w:szCs w:val="24"/>
              </w:rPr>
            </w:pPr>
          </w:p>
        </w:tc>
        <w:tc>
          <w:tcPr>
            <w:tcW w:w="1013" w:type="pct"/>
            <w:vAlign w:val="center"/>
          </w:tcPr>
          <w:p w14:paraId="6B22E5F5">
            <w:pPr>
              <w:spacing w:line="360" w:lineRule="auto"/>
              <w:jc w:val="center"/>
              <w:rPr>
                <w:rFonts w:hint="eastAsia" w:ascii="宋体" w:hAnsi="宋体" w:cs="宋体"/>
                <w:sz w:val="24"/>
                <w:szCs w:val="24"/>
              </w:rPr>
            </w:pPr>
          </w:p>
        </w:tc>
      </w:tr>
    </w:tbl>
    <w:p w14:paraId="1760C6A0">
      <w:pPr>
        <w:spacing w:line="360" w:lineRule="auto"/>
        <w:rPr>
          <w:rFonts w:hint="eastAsia" w:ascii="宋体" w:hAnsi="宋体" w:cs="宋体"/>
          <w:sz w:val="24"/>
          <w:szCs w:val="24"/>
        </w:rPr>
      </w:pPr>
      <w:r>
        <w:rPr>
          <w:rFonts w:hint="eastAsia" w:ascii="宋体" w:hAnsi="宋体" w:cs="宋体"/>
          <w:sz w:val="24"/>
          <w:szCs w:val="24"/>
        </w:rPr>
        <w:t>注：参选人提供合同复印件。</w:t>
      </w:r>
    </w:p>
    <w:p w14:paraId="76B0A484">
      <w:pPr>
        <w:spacing w:line="360" w:lineRule="auto"/>
        <w:ind w:left="2940" w:leftChars="1400" w:firstLine="480" w:firstLineChars="200"/>
        <w:rPr>
          <w:sz w:val="24"/>
          <w:szCs w:val="24"/>
        </w:rPr>
      </w:pPr>
    </w:p>
    <w:p w14:paraId="71A4453A">
      <w:pPr>
        <w:spacing w:line="360" w:lineRule="auto"/>
        <w:ind w:left="2940" w:leftChars="1400" w:firstLine="480" w:firstLineChars="200"/>
        <w:rPr>
          <w:sz w:val="24"/>
          <w:szCs w:val="24"/>
        </w:rPr>
      </w:pPr>
      <w:r>
        <w:rPr>
          <w:rFonts w:hint="eastAsia"/>
          <w:sz w:val="24"/>
          <w:szCs w:val="24"/>
        </w:rPr>
        <w:t>参选人：</w:t>
      </w:r>
      <w:r>
        <w:rPr>
          <w:rFonts w:hint="eastAsia"/>
          <w:sz w:val="24"/>
          <w:szCs w:val="24"/>
          <w:u w:val="single"/>
        </w:rPr>
        <w:t xml:space="preserve">                          </w:t>
      </w:r>
      <w:r>
        <w:rPr>
          <w:rFonts w:hint="eastAsia"/>
          <w:sz w:val="24"/>
          <w:szCs w:val="24"/>
        </w:rPr>
        <w:t xml:space="preserve">（盖章） </w:t>
      </w:r>
    </w:p>
    <w:p w14:paraId="4600A3DA">
      <w:pPr>
        <w:spacing w:line="360" w:lineRule="auto"/>
        <w:ind w:left="2940" w:leftChars="1400" w:firstLine="480" w:firstLineChars="200"/>
        <w:rPr>
          <w:sz w:val="24"/>
          <w:szCs w:val="24"/>
        </w:rPr>
      </w:pPr>
      <w:r>
        <w:rPr>
          <w:rFonts w:hint="eastAsia"/>
          <w:sz w:val="24"/>
          <w:szCs w:val="24"/>
        </w:rPr>
        <w:t>法定代表人或其委托代理人：</w:t>
      </w:r>
      <w:r>
        <w:rPr>
          <w:rFonts w:hint="eastAsia"/>
          <w:sz w:val="24"/>
          <w:szCs w:val="24"/>
          <w:u w:val="single"/>
        </w:rPr>
        <w:t xml:space="preserve">        </w:t>
      </w:r>
      <w:r>
        <w:rPr>
          <w:rFonts w:hint="eastAsia"/>
          <w:sz w:val="24"/>
          <w:szCs w:val="24"/>
        </w:rPr>
        <w:t>（签字或盖章）</w:t>
      </w:r>
    </w:p>
    <w:p w14:paraId="219ABDAF">
      <w:pPr>
        <w:spacing w:line="360" w:lineRule="auto"/>
        <w:ind w:left="2940" w:leftChars="1400" w:firstLine="480" w:firstLineChars="200"/>
        <w:rPr>
          <w:sz w:val="24"/>
          <w:szCs w:val="24"/>
        </w:rPr>
      </w:pPr>
      <w:r>
        <w:rPr>
          <w:rFonts w:hint="eastAsia"/>
          <w:sz w:val="24"/>
          <w:szCs w:val="24"/>
        </w:rPr>
        <w:t>日  期：</w:t>
      </w:r>
      <w:r>
        <w:rPr>
          <w:rFonts w:hint="eastAsia" w:ascii="宋体" w:hAnsi="宋体" w:cs="宋体"/>
          <w:bCs/>
          <w:sz w:val="24"/>
          <w:szCs w:val="24"/>
          <w:u w:val="single"/>
        </w:rPr>
        <w:t xml:space="preserve">       </w:t>
      </w:r>
      <w:r>
        <w:rPr>
          <w:rFonts w:hint="eastAsia" w:ascii="宋体" w:hAnsi="宋体" w:cs="宋体"/>
          <w:bCs/>
          <w:sz w:val="24"/>
          <w:szCs w:val="24"/>
        </w:rPr>
        <w:t>年</w:t>
      </w:r>
      <w:r>
        <w:rPr>
          <w:rFonts w:hint="eastAsia" w:ascii="宋体" w:hAnsi="宋体" w:cs="宋体"/>
          <w:bCs/>
          <w:sz w:val="24"/>
          <w:szCs w:val="24"/>
          <w:u w:val="single"/>
        </w:rPr>
        <w:t xml:space="preserve">    </w:t>
      </w:r>
      <w:r>
        <w:rPr>
          <w:rFonts w:hint="eastAsia" w:ascii="宋体" w:hAnsi="宋体" w:cs="宋体"/>
          <w:bCs/>
          <w:sz w:val="24"/>
          <w:szCs w:val="24"/>
        </w:rPr>
        <w:t>月</w:t>
      </w:r>
      <w:r>
        <w:rPr>
          <w:rFonts w:hint="eastAsia" w:ascii="宋体" w:hAnsi="宋体" w:cs="宋体"/>
          <w:bCs/>
          <w:sz w:val="24"/>
          <w:szCs w:val="24"/>
          <w:u w:val="single"/>
        </w:rPr>
        <w:t xml:space="preserve">     </w:t>
      </w:r>
      <w:r>
        <w:rPr>
          <w:rFonts w:hint="eastAsia" w:ascii="宋体" w:hAnsi="宋体" w:cs="宋体"/>
          <w:bCs/>
          <w:sz w:val="24"/>
          <w:szCs w:val="24"/>
        </w:rPr>
        <w:t>日</w:t>
      </w:r>
    </w:p>
    <w:p w14:paraId="486BB419">
      <w:pPr>
        <w:widowControl/>
        <w:spacing w:line="360" w:lineRule="auto"/>
        <w:rPr>
          <w:rFonts w:hint="eastAsia" w:ascii="宋体" w:hAnsi="宋体" w:cs="宋体"/>
          <w:b/>
          <w:bCs/>
          <w:sz w:val="24"/>
          <w:szCs w:val="24"/>
        </w:rPr>
      </w:pPr>
      <w:r>
        <w:rPr>
          <w:rFonts w:hint="eastAsia" w:ascii="宋体" w:hAnsi="宋体" w:cs="宋体"/>
          <w:b/>
          <w:bCs/>
          <w:sz w:val="24"/>
          <w:szCs w:val="24"/>
        </w:rPr>
        <w:br w:type="page"/>
      </w:r>
    </w:p>
    <w:p w14:paraId="66E8EE88">
      <w:pPr>
        <w:autoSpaceDE w:val="0"/>
        <w:autoSpaceDN w:val="0"/>
        <w:spacing w:line="360" w:lineRule="auto"/>
        <w:jc w:val="center"/>
        <w:outlineLvl w:val="1"/>
        <w:rPr>
          <w:rFonts w:hint="eastAsia" w:ascii="宋体" w:hAnsi="宋体" w:cs="宋体"/>
          <w:b/>
          <w:bCs/>
          <w:sz w:val="24"/>
          <w:szCs w:val="24"/>
        </w:rPr>
      </w:pPr>
      <w:bookmarkStart w:id="74" w:name="_Toc240531398"/>
      <w:bookmarkStart w:id="75" w:name="_Toc196138262"/>
      <w:bookmarkStart w:id="76" w:name="_Toc195946295"/>
      <w:bookmarkStart w:id="77" w:name="_Hlk195945897"/>
      <w:r>
        <w:rPr>
          <w:rFonts w:hint="eastAsia" w:ascii="宋体" w:hAnsi="宋体" w:cs="宋体"/>
          <w:b/>
          <w:bCs/>
          <w:sz w:val="24"/>
          <w:szCs w:val="24"/>
        </w:rPr>
        <w:t>七、响应报价表</w:t>
      </w:r>
      <w:bookmarkEnd w:id="74"/>
      <w:bookmarkEnd w:id="75"/>
      <w:bookmarkEnd w:id="76"/>
    </w:p>
    <w:bookmarkEnd w:id="77"/>
    <w:p w14:paraId="556F6FA3">
      <w:pPr>
        <w:spacing w:line="360" w:lineRule="auto"/>
        <w:jc w:val="center"/>
        <w:rPr>
          <w:rFonts w:hint="eastAsia" w:ascii="宋体" w:hAnsi="宋体" w:cs="宋体"/>
          <w:b/>
          <w:bCs/>
          <w:sz w:val="24"/>
          <w:szCs w:val="24"/>
        </w:rPr>
      </w:pP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5"/>
        <w:gridCol w:w="7573"/>
      </w:tblGrid>
      <w:tr w14:paraId="4AAE1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23" w:type="pct"/>
            <w:tcBorders>
              <w:top w:val="single" w:color="auto" w:sz="4" w:space="0"/>
              <w:left w:val="single" w:color="auto" w:sz="4" w:space="0"/>
              <w:bottom w:val="single" w:color="auto" w:sz="4" w:space="0"/>
              <w:right w:val="single" w:color="auto" w:sz="4" w:space="0"/>
            </w:tcBorders>
            <w:vAlign w:val="center"/>
          </w:tcPr>
          <w:p w14:paraId="259E9F62">
            <w:pPr>
              <w:spacing w:line="360" w:lineRule="auto"/>
              <w:jc w:val="center"/>
              <w:rPr>
                <w:rFonts w:hint="eastAsia" w:ascii="宋体" w:hAnsi="宋体" w:cs="宋体"/>
                <w:bCs/>
                <w:sz w:val="24"/>
                <w:szCs w:val="24"/>
              </w:rPr>
            </w:pPr>
            <w:r>
              <w:rPr>
                <w:rFonts w:hint="eastAsia" w:ascii="宋体" w:hAnsi="宋体" w:cs="宋体"/>
                <w:sz w:val="24"/>
                <w:szCs w:val="24"/>
                <w:lang w:bidi="ar"/>
              </w:rPr>
              <w:t>项目名称</w:t>
            </w:r>
          </w:p>
        </w:tc>
        <w:tc>
          <w:tcPr>
            <w:tcW w:w="4077" w:type="pct"/>
            <w:tcBorders>
              <w:top w:val="single" w:color="auto" w:sz="4" w:space="0"/>
              <w:left w:val="single" w:color="auto" w:sz="4" w:space="0"/>
              <w:bottom w:val="single" w:color="auto" w:sz="4" w:space="0"/>
              <w:right w:val="single" w:color="auto" w:sz="4" w:space="0"/>
            </w:tcBorders>
            <w:vAlign w:val="center"/>
          </w:tcPr>
          <w:p w14:paraId="2B55F31F">
            <w:pPr>
              <w:spacing w:line="360" w:lineRule="auto"/>
              <w:jc w:val="center"/>
              <w:rPr>
                <w:rFonts w:ascii="宋体" w:hAnsi="宋体" w:cs="宋体"/>
                <w:bCs/>
                <w:sz w:val="24"/>
                <w:szCs w:val="24"/>
              </w:rPr>
            </w:pPr>
            <w:r>
              <w:rPr>
                <w:rFonts w:hint="eastAsia" w:ascii="宋体" w:hAnsi="宋体" w:cs="宋体"/>
                <w:bCs/>
                <w:sz w:val="24"/>
                <w:szCs w:val="24"/>
              </w:rPr>
              <w:t>惠州市东江高级中学2026年度校园零星维修服务单位选取项目</w:t>
            </w:r>
          </w:p>
          <w:p w14:paraId="51552660">
            <w:pPr>
              <w:spacing w:line="360" w:lineRule="auto"/>
              <w:jc w:val="center"/>
              <w:rPr>
                <w:rFonts w:hint="eastAsia" w:ascii="宋体" w:hAnsi="宋体" w:cs="宋体"/>
                <w:bCs/>
                <w:sz w:val="24"/>
                <w:szCs w:val="24"/>
              </w:rPr>
            </w:pPr>
            <w:r>
              <w:rPr>
                <w:rFonts w:hint="eastAsia" w:ascii="宋体" w:hAnsi="宋体" w:cs="宋体"/>
                <w:bCs/>
                <w:sz w:val="24"/>
                <w:szCs w:val="24"/>
              </w:rPr>
              <w:t>（第二次）</w:t>
            </w:r>
          </w:p>
        </w:tc>
      </w:tr>
      <w:tr w14:paraId="36EB2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23" w:type="pct"/>
            <w:tcBorders>
              <w:top w:val="single" w:color="auto" w:sz="4" w:space="0"/>
              <w:left w:val="single" w:color="auto" w:sz="4" w:space="0"/>
              <w:bottom w:val="single" w:color="auto" w:sz="4" w:space="0"/>
              <w:right w:val="single" w:color="auto" w:sz="4" w:space="0"/>
            </w:tcBorders>
            <w:vAlign w:val="center"/>
          </w:tcPr>
          <w:p w14:paraId="4857F125">
            <w:pPr>
              <w:spacing w:line="360" w:lineRule="auto"/>
              <w:jc w:val="center"/>
              <w:rPr>
                <w:rFonts w:hint="eastAsia" w:ascii="宋体" w:hAnsi="宋体"/>
                <w:sz w:val="24"/>
                <w:szCs w:val="24"/>
              </w:rPr>
            </w:pPr>
            <w:r>
              <w:rPr>
                <w:rFonts w:hint="eastAsia" w:ascii="宋体" w:hAnsi="宋体" w:cs="宋体"/>
                <w:sz w:val="24"/>
                <w:szCs w:val="24"/>
                <w:lang w:bidi="ar"/>
              </w:rPr>
              <w:t>响应报价</w:t>
            </w:r>
          </w:p>
        </w:tc>
        <w:tc>
          <w:tcPr>
            <w:tcW w:w="4077" w:type="pct"/>
            <w:tcBorders>
              <w:top w:val="single" w:color="auto" w:sz="4" w:space="0"/>
              <w:left w:val="single" w:color="auto" w:sz="4" w:space="0"/>
              <w:bottom w:val="single" w:color="auto" w:sz="4" w:space="0"/>
              <w:right w:val="single" w:color="auto" w:sz="4" w:space="0"/>
            </w:tcBorders>
            <w:vAlign w:val="center"/>
          </w:tcPr>
          <w:p w14:paraId="70CB00D0">
            <w:pPr>
              <w:spacing w:line="360" w:lineRule="auto"/>
              <w:jc w:val="center"/>
              <w:rPr>
                <w:rFonts w:hint="eastAsia" w:ascii="宋体" w:hAnsi="宋体" w:cs="宋体"/>
                <w:bCs/>
                <w:sz w:val="24"/>
                <w:szCs w:val="24"/>
                <w:u w:val="single"/>
              </w:rPr>
            </w:pPr>
            <w:r>
              <w:rPr>
                <w:rFonts w:hint="eastAsia" w:ascii="宋体" w:hAnsi="宋体" w:cs="宋体"/>
                <w:bCs/>
                <w:sz w:val="24"/>
                <w:szCs w:val="24"/>
              </w:rPr>
              <w:t>人民币300000.00元（大写：叁拾万元整）</w:t>
            </w:r>
          </w:p>
        </w:tc>
      </w:tr>
      <w:tr w14:paraId="2898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6" w:hRule="atLeast"/>
          <w:jc w:val="center"/>
        </w:trPr>
        <w:tc>
          <w:tcPr>
            <w:tcW w:w="5000" w:type="pct"/>
            <w:gridSpan w:val="2"/>
            <w:tcBorders>
              <w:top w:val="single" w:color="auto" w:sz="4" w:space="0"/>
              <w:left w:val="single" w:color="auto" w:sz="4" w:space="0"/>
              <w:bottom w:val="single" w:color="auto" w:sz="4" w:space="0"/>
              <w:right w:val="single" w:color="auto" w:sz="4" w:space="0"/>
            </w:tcBorders>
            <w:vAlign w:val="center"/>
          </w:tcPr>
          <w:p w14:paraId="77202E31">
            <w:pPr>
              <w:spacing w:line="360" w:lineRule="auto"/>
              <w:ind w:firstLine="480" w:firstLineChars="200"/>
              <w:rPr>
                <w:rFonts w:hint="eastAsia" w:ascii="宋体" w:hAnsi="宋体" w:cs="宋体"/>
                <w:bCs/>
                <w:sz w:val="24"/>
                <w:szCs w:val="24"/>
              </w:rPr>
            </w:pPr>
            <w:r>
              <w:rPr>
                <w:rFonts w:hint="eastAsia" w:ascii="宋体" w:hAnsi="宋体" w:cs="宋体"/>
                <w:sz w:val="24"/>
                <w:szCs w:val="24"/>
                <w:lang w:bidi="ar"/>
              </w:rPr>
              <w:t>备注：本项目服务总预算金额为人民币600000.00元，拟确定中选人2家，每个中选人获得的年度服务合同金额统一为人民币300000.00元。参选人应在响应文件报价表中一律填写“人民币300000.00元（大写：叁拾万元整）”。参选人未按此金额填报的，其响应文件视为未实质性响应比选文件要求，其比选无效，由比选评审小组在资格审查中不予通过。</w:t>
            </w:r>
          </w:p>
        </w:tc>
      </w:tr>
    </w:tbl>
    <w:p w14:paraId="4D808768">
      <w:pPr>
        <w:tabs>
          <w:tab w:val="left" w:pos="540"/>
        </w:tabs>
        <w:spacing w:line="360" w:lineRule="auto"/>
        <w:ind w:firstLine="480" w:firstLineChars="200"/>
        <w:rPr>
          <w:rFonts w:hint="eastAsia" w:ascii="宋体" w:hAnsi="宋体" w:cs="宋体"/>
          <w:sz w:val="24"/>
          <w:szCs w:val="24"/>
        </w:rPr>
      </w:pPr>
    </w:p>
    <w:p w14:paraId="79886D19">
      <w:pPr>
        <w:spacing w:line="360" w:lineRule="auto"/>
        <w:ind w:left="2940" w:leftChars="1400" w:firstLine="480" w:firstLineChars="200"/>
        <w:rPr>
          <w:sz w:val="24"/>
          <w:szCs w:val="24"/>
        </w:rPr>
      </w:pPr>
    </w:p>
    <w:p w14:paraId="01CE3FC9">
      <w:pPr>
        <w:spacing w:line="360" w:lineRule="auto"/>
        <w:ind w:left="2940" w:leftChars="1400" w:firstLine="182" w:firstLineChars="76"/>
        <w:rPr>
          <w:sz w:val="24"/>
          <w:szCs w:val="24"/>
        </w:rPr>
      </w:pPr>
      <w:r>
        <w:rPr>
          <w:rFonts w:hint="eastAsia"/>
          <w:sz w:val="24"/>
          <w:szCs w:val="24"/>
        </w:rPr>
        <w:t>参选人：</w:t>
      </w:r>
      <w:r>
        <w:rPr>
          <w:rFonts w:hint="eastAsia"/>
          <w:sz w:val="24"/>
          <w:szCs w:val="24"/>
          <w:u w:val="single"/>
        </w:rPr>
        <w:t xml:space="preserve">                           </w:t>
      </w:r>
      <w:r>
        <w:rPr>
          <w:rFonts w:hint="eastAsia"/>
          <w:sz w:val="24"/>
          <w:szCs w:val="24"/>
        </w:rPr>
        <w:t xml:space="preserve">（盖章） </w:t>
      </w:r>
    </w:p>
    <w:p w14:paraId="6071C47B">
      <w:pPr>
        <w:spacing w:line="360" w:lineRule="auto"/>
        <w:ind w:left="2940" w:leftChars="1400" w:firstLine="182" w:firstLineChars="76"/>
        <w:rPr>
          <w:sz w:val="24"/>
          <w:szCs w:val="24"/>
        </w:rPr>
      </w:pPr>
      <w:r>
        <w:rPr>
          <w:rFonts w:hint="eastAsia"/>
          <w:sz w:val="24"/>
          <w:szCs w:val="24"/>
        </w:rPr>
        <w:t>法定代表人或其委托代理人：</w:t>
      </w:r>
      <w:r>
        <w:rPr>
          <w:rFonts w:hint="eastAsia"/>
          <w:sz w:val="24"/>
          <w:szCs w:val="24"/>
          <w:u w:val="single"/>
        </w:rPr>
        <w:t xml:space="preserve">         </w:t>
      </w:r>
      <w:r>
        <w:rPr>
          <w:rFonts w:hint="eastAsia"/>
          <w:sz w:val="24"/>
          <w:szCs w:val="24"/>
        </w:rPr>
        <w:t>（签字或盖章）</w:t>
      </w:r>
    </w:p>
    <w:p w14:paraId="078B80F3">
      <w:pPr>
        <w:spacing w:line="360" w:lineRule="auto"/>
        <w:ind w:left="2940" w:leftChars="1400" w:firstLine="182" w:firstLineChars="76"/>
        <w:rPr>
          <w:sz w:val="24"/>
          <w:szCs w:val="24"/>
        </w:rPr>
      </w:pPr>
      <w:r>
        <w:rPr>
          <w:rFonts w:hint="eastAsia"/>
          <w:sz w:val="24"/>
          <w:szCs w:val="24"/>
        </w:rPr>
        <w:t>日  期：</w:t>
      </w:r>
      <w:r>
        <w:rPr>
          <w:rFonts w:hint="eastAsia" w:ascii="宋体" w:hAnsi="宋体" w:cs="宋体"/>
          <w:bCs/>
          <w:sz w:val="24"/>
          <w:szCs w:val="24"/>
          <w:u w:val="single"/>
        </w:rPr>
        <w:t xml:space="preserve">       </w:t>
      </w:r>
      <w:r>
        <w:rPr>
          <w:rFonts w:hint="eastAsia" w:ascii="宋体" w:hAnsi="宋体" w:cs="宋体"/>
          <w:bCs/>
          <w:sz w:val="24"/>
          <w:szCs w:val="24"/>
        </w:rPr>
        <w:t>年</w:t>
      </w:r>
      <w:r>
        <w:rPr>
          <w:rFonts w:hint="eastAsia" w:ascii="宋体" w:hAnsi="宋体" w:cs="宋体"/>
          <w:bCs/>
          <w:sz w:val="24"/>
          <w:szCs w:val="24"/>
          <w:u w:val="single"/>
        </w:rPr>
        <w:t xml:space="preserve">    </w:t>
      </w:r>
      <w:r>
        <w:rPr>
          <w:rFonts w:hint="eastAsia" w:ascii="宋体" w:hAnsi="宋体" w:cs="宋体"/>
          <w:bCs/>
          <w:sz w:val="24"/>
          <w:szCs w:val="24"/>
        </w:rPr>
        <w:t>月</w:t>
      </w:r>
      <w:r>
        <w:rPr>
          <w:rFonts w:hint="eastAsia" w:ascii="宋体" w:hAnsi="宋体" w:cs="宋体"/>
          <w:bCs/>
          <w:sz w:val="24"/>
          <w:szCs w:val="24"/>
          <w:u w:val="single"/>
        </w:rPr>
        <w:t xml:space="preserve">     </w:t>
      </w:r>
      <w:r>
        <w:rPr>
          <w:rFonts w:hint="eastAsia" w:ascii="宋体" w:hAnsi="宋体" w:cs="宋体"/>
          <w:bCs/>
          <w:sz w:val="24"/>
          <w:szCs w:val="24"/>
        </w:rPr>
        <w:t>日</w:t>
      </w:r>
    </w:p>
    <w:p w14:paraId="0DDEA1BA">
      <w:pPr>
        <w:widowControl/>
        <w:jc w:val="left"/>
        <w:rPr>
          <w:rFonts w:ascii="Calibri" w:hAnsi="Calibri" w:eastAsia="宋体" w:cs="Times New Roman"/>
          <w:sz w:val="24"/>
          <w:szCs w:val="24"/>
        </w:rPr>
      </w:pPr>
      <w:r>
        <w:rPr>
          <w:szCs w:val="24"/>
        </w:rPr>
        <w:br w:type="page"/>
      </w:r>
    </w:p>
    <w:p w14:paraId="43A6EC0C">
      <w:pPr>
        <w:autoSpaceDE w:val="0"/>
        <w:autoSpaceDN w:val="0"/>
        <w:spacing w:line="360" w:lineRule="auto"/>
        <w:jc w:val="center"/>
        <w:outlineLvl w:val="1"/>
        <w:rPr>
          <w:rFonts w:hint="eastAsia" w:ascii="宋体" w:hAnsi="宋体" w:cs="宋体"/>
          <w:b/>
          <w:bCs/>
          <w:sz w:val="24"/>
          <w:szCs w:val="24"/>
        </w:rPr>
      </w:pPr>
      <w:bookmarkStart w:id="78" w:name="_Toc240531399"/>
      <w:r>
        <w:rPr>
          <w:rFonts w:hint="eastAsia" w:ascii="宋体" w:hAnsi="宋体" w:cs="宋体"/>
          <w:b/>
          <w:bCs/>
          <w:sz w:val="24"/>
          <w:szCs w:val="24"/>
        </w:rPr>
        <w:t>八、技术方案</w:t>
      </w:r>
      <w:bookmarkEnd w:id="78"/>
    </w:p>
    <w:p w14:paraId="6C91F90F">
      <w:pPr>
        <w:tabs>
          <w:tab w:val="left" w:pos="1322"/>
        </w:tabs>
        <w:spacing w:line="360" w:lineRule="auto"/>
        <w:ind w:firstLine="480" w:firstLineChars="200"/>
        <w:rPr>
          <w:rFonts w:hint="eastAsia" w:ascii="宋体" w:hAnsi="宋体" w:cs="宋体"/>
          <w:sz w:val="24"/>
          <w:szCs w:val="24"/>
        </w:rPr>
      </w:pPr>
    </w:p>
    <w:p w14:paraId="370CA059">
      <w:pPr>
        <w:tabs>
          <w:tab w:val="left" w:pos="1322"/>
        </w:tabs>
        <w:spacing w:line="360" w:lineRule="auto"/>
        <w:ind w:firstLine="480" w:firstLineChars="200"/>
        <w:rPr>
          <w:rFonts w:hint="eastAsia" w:ascii="宋体" w:hAnsi="宋体" w:cs="宋体"/>
          <w:sz w:val="24"/>
          <w:szCs w:val="24"/>
        </w:rPr>
      </w:pPr>
      <w:r>
        <w:rPr>
          <w:rFonts w:hint="eastAsia" w:ascii="宋体" w:hAnsi="宋体" w:cs="宋体"/>
          <w:sz w:val="24"/>
          <w:szCs w:val="24"/>
        </w:rPr>
        <w:t>根据本项目评审标准要求的相关技术方案进行编制（格式自拟）。</w:t>
      </w:r>
    </w:p>
    <w:p w14:paraId="7A703F62">
      <w:pPr>
        <w:adjustRightInd w:val="0"/>
        <w:spacing w:line="360" w:lineRule="auto"/>
        <w:rPr>
          <w:rFonts w:hint="eastAsia" w:ascii="宋体" w:hAnsi="宋体" w:cs="宋体"/>
          <w:sz w:val="24"/>
          <w:szCs w:val="24"/>
        </w:rPr>
      </w:pPr>
    </w:p>
    <w:p w14:paraId="3F3C96A0">
      <w:pPr>
        <w:adjustRightInd w:val="0"/>
        <w:spacing w:line="360" w:lineRule="auto"/>
        <w:rPr>
          <w:rFonts w:hint="eastAsia" w:ascii="宋体" w:hAnsi="宋体" w:cs="宋体"/>
          <w:sz w:val="24"/>
          <w:szCs w:val="24"/>
        </w:rPr>
      </w:pPr>
    </w:p>
    <w:p w14:paraId="126B5411">
      <w:pPr>
        <w:adjustRightInd w:val="0"/>
        <w:spacing w:line="360" w:lineRule="auto"/>
        <w:rPr>
          <w:rFonts w:hint="eastAsia" w:ascii="宋体" w:hAnsi="宋体" w:cs="宋体"/>
          <w:sz w:val="24"/>
          <w:szCs w:val="24"/>
        </w:rPr>
      </w:pPr>
    </w:p>
    <w:bookmarkEnd w:id="56"/>
    <w:p w14:paraId="3A84BEC8">
      <w:pPr>
        <w:widowControl/>
        <w:jc w:val="left"/>
        <w:rPr>
          <w:rFonts w:hint="eastAsia" w:ascii="宋体" w:hAnsi="宋体" w:cs="宋体"/>
          <w:sz w:val="24"/>
          <w:szCs w:val="24"/>
        </w:rPr>
      </w:pPr>
      <w:r>
        <w:rPr>
          <w:rFonts w:hint="eastAsia" w:ascii="宋体" w:hAnsi="宋体" w:cs="宋体"/>
          <w:sz w:val="24"/>
          <w:szCs w:val="24"/>
        </w:rPr>
        <w:br w:type="page"/>
      </w:r>
    </w:p>
    <w:p w14:paraId="150E5040">
      <w:pPr>
        <w:autoSpaceDE w:val="0"/>
        <w:autoSpaceDN w:val="0"/>
        <w:spacing w:line="360" w:lineRule="auto"/>
        <w:jc w:val="center"/>
        <w:outlineLvl w:val="1"/>
        <w:rPr>
          <w:rFonts w:hint="eastAsia" w:ascii="宋体" w:hAnsi="宋体" w:cs="宋体"/>
          <w:b/>
          <w:bCs/>
          <w:sz w:val="24"/>
          <w:szCs w:val="24"/>
        </w:rPr>
      </w:pPr>
      <w:bookmarkStart w:id="79" w:name="_Toc195946296"/>
      <w:bookmarkStart w:id="80" w:name="_Toc240531400"/>
      <w:bookmarkStart w:id="81" w:name="_Toc196138263"/>
      <w:bookmarkStart w:id="82" w:name="_Hlk195945905"/>
      <w:r>
        <w:rPr>
          <w:rFonts w:hint="eastAsia" w:ascii="宋体" w:hAnsi="宋体" w:cs="宋体"/>
          <w:b/>
          <w:bCs/>
          <w:sz w:val="24"/>
          <w:szCs w:val="24"/>
        </w:rPr>
        <w:t>九、其他材料</w:t>
      </w:r>
      <w:bookmarkEnd w:id="79"/>
      <w:bookmarkEnd w:id="80"/>
      <w:bookmarkEnd w:id="81"/>
    </w:p>
    <w:bookmarkEnd w:id="82"/>
    <w:p w14:paraId="61295F85">
      <w:pPr>
        <w:tabs>
          <w:tab w:val="left" w:pos="540"/>
        </w:tabs>
        <w:spacing w:line="360" w:lineRule="auto"/>
        <w:ind w:firstLine="480" w:firstLineChars="200"/>
        <w:rPr>
          <w:rFonts w:hint="eastAsia" w:ascii="宋体" w:hAnsi="宋体" w:cs="宋体"/>
          <w:sz w:val="24"/>
          <w:szCs w:val="24"/>
        </w:rPr>
      </w:pPr>
    </w:p>
    <w:p w14:paraId="0B425AF8">
      <w:pPr>
        <w:tabs>
          <w:tab w:val="left" w:pos="540"/>
        </w:tabs>
        <w:spacing w:line="360" w:lineRule="auto"/>
        <w:ind w:firstLine="480" w:firstLineChars="200"/>
        <w:rPr>
          <w:rFonts w:hint="eastAsia" w:ascii="宋体" w:hAnsi="宋体" w:cs="宋体"/>
          <w:sz w:val="24"/>
          <w:szCs w:val="24"/>
        </w:rPr>
      </w:pPr>
      <w:r>
        <w:rPr>
          <w:rFonts w:hint="eastAsia" w:ascii="宋体" w:hAnsi="宋体" w:cs="宋体"/>
          <w:sz w:val="24"/>
          <w:szCs w:val="24"/>
        </w:rPr>
        <w:t>1.比选文件要求提供的其他资料。</w:t>
      </w:r>
    </w:p>
    <w:p w14:paraId="0BA893EB">
      <w:pPr>
        <w:tabs>
          <w:tab w:val="left" w:pos="540"/>
        </w:tabs>
        <w:spacing w:line="360" w:lineRule="auto"/>
        <w:ind w:firstLine="480" w:firstLineChars="200"/>
        <w:rPr>
          <w:rFonts w:hint="eastAsia" w:ascii="宋体" w:hAnsi="宋体" w:cs="宋体"/>
          <w:sz w:val="24"/>
          <w:szCs w:val="24"/>
        </w:rPr>
      </w:pPr>
      <w:r>
        <w:rPr>
          <w:rFonts w:hint="eastAsia" w:ascii="宋体" w:hAnsi="宋体" w:cs="宋体"/>
          <w:sz w:val="24"/>
          <w:szCs w:val="24"/>
        </w:rPr>
        <w:t>2.参选人认为需提供的其他资料。</w:t>
      </w:r>
    </w:p>
    <w:p w14:paraId="5D3F5E35">
      <w:pPr>
        <w:tabs>
          <w:tab w:val="left" w:pos="540"/>
        </w:tabs>
        <w:spacing w:line="360" w:lineRule="auto"/>
        <w:ind w:firstLine="480" w:firstLineChars="200"/>
        <w:rPr>
          <w:rFonts w:hint="eastAsia" w:ascii="宋体" w:hAnsi="宋体" w:cs="宋体"/>
          <w:sz w:val="24"/>
          <w:szCs w:val="24"/>
        </w:rPr>
      </w:pPr>
    </w:p>
    <w:p w14:paraId="630E0E2A">
      <w:pPr>
        <w:tabs>
          <w:tab w:val="left" w:pos="540"/>
        </w:tabs>
        <w:spacing w:line="360" w:lineRule="auto"/>
        <w:ind w:firstLine="480" w:firstLineChars="200"/>
        <w:rPr>
          <w:rFonts w:hint="eastAsia" w:ascii="宋体" w:hAnsi="宋体" w:cs="宋体"/>
          <w:sz w:val="24"/>
          <w:szCs w:val="24"/>
        </w:rPr>
      </w:pPr>
    </w:p>
    <w:p w14:paraId="2D424537">
      <w:pPr>
        <w:tabs>
          <w:tab w:val="left" w:pos="540"/>
        </w:tabs>
        <w:spacing w:line="360" w:lineRule="auto"/>
        <w:ind w:firstLine="480" w:firstLineChars="200"/>
        <w:rPr>
          <w:rFonts w:hint="eastAsia" w:ascii="宋体" w:hAnsi="宋体" w:cs="宋体"/>
          <w:sz w:val="24"/>
          <w:szCs w:val="24"/>
        </w:rPr>
      </w:pPr>
    </w:p>
    <w:p w14:paraId="62660E4B">
      <w:pPr>
        <w:widowControl/>
        <w:spacing w:line="360" w:lineRule="auto"/>
        <w:rPr>
          <w:rFonts w:hint="eastAsia" w:ascii="宋体" w:hAnsi="宋体" w:cs="宋体"/>
          <w:b/>
          <w:bCs/>
          <w:sz w:val="24"/>
          <w:szCs w:val="24"/>
        </w:rPr>
      </w:pPr>
      <w:bookmarkStart w:id="83" w:name="_Toc202251702"/>
      <w:bookmarkStart w:id="84" w:name="_Toc202251077"/>
      <w:bookmarkStart w:id="85" w:name="_Toc202819880"/>
      <w:bookmarkStart w:id="86" w:name="_Toc202252036"/>
      <w:bookmarkStart w:id="87" w:name="_Toc202820353"/>
      <w:bookmarkStart w:id="88" w:name="_Toc20196"/>
      <w:bookmarkStart w:id="89" w:name="_Toc202254107"/>
      <w:bookmarkStart w:id="90" w:name="_Toc202816998"/>
      <w:r>
        <w:rPr>
          <w:rFonts w:hint="eastAsia" w:ascii="宋体" w:hAnsi="宋体" w:cs="宋体"/>
          <w:b/>
          <w:bCs/>
          <w:sz w:val="24"/>
          <w:szCs w:val="24"/>
        </w:rPr>
        <w:br w:type="page"/>
      </w:r>
    </w:p>
    <w:bookmarkEnd w:id="83"/>
    <w:bookmarkEnd w:id="84"/>
    <w:bookmarkEnd w:id="85"/>
    <w:bookmarkEnd w:id="86"/>
    <w:bookmarkEnd w:id="87"/>
    <w:bookmarkEnd w:id="88"/>
    <w:bookmarkEnd w:id="89"/>
    <w:bookmarkEnd w:id="90"/>
    <w:p w14:paraId="1D60F705">
      <w:pPr>
        <w:spacing w:line="360" w:lineRule="auto"/>
        <w:rPr>
          <w:rFonts w:hint="eastAsia" w:ascii="仿宋" w:hAnsi="仿宋" w:eastAsia="仿宋" w:cs="黑体"/>
          <w:sz w:val="28"/>
          <w:szCs w:val="28"/>
        </w:rPr>
      </w:pPr>
      <w:r>
        <w:rPr>
          <w:rFonts w:hint="eastAsia" w:ascii="仿宋" w:hAnsi="仿宋" w:eastAsia="仿宋" w:cs="黑体"/>
          <w:sz w:val="28"/>
          <w:szCs w:val="28"/>
        </w:rPr>
        <w:t>附件：</w:t>
      </w:r>
    </w:p>
    <w:p w14:paraId="2BF13663">
      <w:pPr>
        <w:spacing w:line="360" w:lineRule="auto"/>
        <w:rPr>
          <w:rFonts w:hint="eastAsia" w:ascii="黑体" w:hAnsi="黑体" w:eastAsia="黑体" w:cs="黑体"/>
          <w:sz w:val="28"/>
          <w:szCs w:val="28"/>
        </w:rPr>
      </w:pPr>
    </w:p>
    <w:p w14:paraId="5FC036F3">
      <w:pPr>
        <w:spacing w:line="360" w:lineRule="auto"/>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参选人资格信用承诺函</w:t>
      </w:r>
    </w:p>
    <w:p w14:paraId="6C08F0F3">
      <w:pPr>
        <w:spacing w:line="360" w:lineRule="auto"/>
        <w:rPr>
          <w:rFonts w:hint="eastAsia" w:ascii="仿宋" w:hAnsi="仿宋" w:eastAsia="仿宋" w:cs="仿宋_GB2312"/>
          <w:sz w:val="28"/>
          <w:szCs w:val="28"/>
        </w:rPr>
      </w:pPr>
    </w:p>
    <w:p w14:paraId="2E1090F7">
      <w:pPr>
        <w:spacing w:line="360" w:lineRule="auto"/>
        <w:rPr>
          <w:rFonts w:hint="eastAsia" w:ascii="仿宋" w:hAnsi="仿宋" w:eastAsia="仿宋" w:cs="仿宋_GB2312"/>
          <w:sz w:val="28"/>
          <w:szCs w:val="28"/>
        </w:rPr>
      </w:pPr>
      <w:r>
        <w:rPr>
          <w:rFonts w:hint="eastAsia" w:ascii="仿宋" w:hAnsi="仿宋" w:eastAsia="仿宋" w:cs="仿宋_GB2312"/>
          <w:sz w:val="28"/>
          <w:szCs w:val="28"/>
        </w:rPr>
        <w:t>致：（采购人）</w:t>
      </w:r>
    </w:p>
    <w:p w14:paraId="4C9622C8">
      <w:pPr>
        <w:spacing w:line="360" w:lineRule="auto"/>
        <w:ind w:firstLine="560" w:firstLineChars="200"/>
        <w:rPr>
          <w:rFonts w:hint="eastAsia" w:ascii="仿宋" w:hAnsi="仿宋" w:eastAsia="仿宋" w:cs="仿宋_GB2312"/>
          <w:sz w:val="28"/>
          <w:szCs w:val="28"/>
        </w:rPr>
      </w:pPr>
      <w:r>
        <w:rPr>
          <w:rFonts w:hint="eastAsia" w:ascii="仿宋" w:hAnsi="仿宋" w:eastAsia="仿宋" w:cs="仿宋_GB2312"/>
          <w:sz w:val="28"/>
          <w:szCs w:val="28"/>
        </w:rPr>
        <w:t>我方参与</w:t>
      </w:r>
      <w:r>
        <w:rPr>
          <w:rFonts w:hint="eastAsia" w:ascii="仿宋" w:hAnsi="仿宋" w:eastAsia="仿宋" w:cs="仿宋_GB2312"/>
          <w:sz w:val="28"/>
          <w:szCs w:val="28"/>
          <w:u w:val="single"/>
        </w:rPr>
        <w:t xml:space="preserve">    （项目名称）    </w:t>
      </w:r>
      <w:r>
        <w:rPr>
          <w:rFonts w:hint="eastAsia" w:ascii="仿宋" w:hAnsi="仿宋" w:eastAsia="仿宋" w:cs="仿宋_GB2312"/>
          <w:sz w:val="28"/>
          <w:szCs w:val="28"/>
        </w:rPr>
        <w:t>的比选活动，现承诺如下：</w:t>
      </w:r>
    </w:p>
    <w:p w14:paraId="36C11E56">
      <w:pPr>
        <w:spacing w:line="360" w:lineRule="auto"/>
        <w:ind w:firstLine="560" w:firstLineChars="200"/>
        <w:rPr>
          <w:rFonts w:hint="eastAsia" w:ascii="仿宋" w:hAnsi="仿宋" w:eastAsia="仿宋" w:cs="仿宋_GB2312"/>
          <w:sz w:val="28"/>
          <w:szCs w:val="28"/>
        </w:rPr>
      </w:pPr>
      <w:r>
        <w:rPr>
          <w:rFonts w:hint="eastAsia" w:ascii="仿宋" w:hAnsi="仿宋" w:eastAsia="仿宋" w:cs="仿宋_GB2312"/>
          <w:sz w:val="28"/>
          <w:szCs w:val="28"/>
        </w:rPr>
        <w:t>我方具有符合《中华人民共和国政府采购法》《中华人民共和国政府采购法实施条例》及比选公告资格要求规定依法缴纳税收和社会保障资金；良好的商业信誉和健全的财务会计制度。</w:t>
      </w:r>
    </w:p>
    <w:p w14:paraId="29B58E41">
      <w:pPr>
        <w:spacing w:line="360" w:lineRule="auto"/>
        <w:ind w:firstLine="560" w:firstLineChars="200"/>
        <w:rPr>
          <w:rFonts w:hint="eastAsia" w:ascii="仿宋" w:hAnsi="仿宋" w:eastAsia="仿宋" w:cs="仿宋_GB2312"/>
          <w:sz w:val="28"/>
          <w:szCs w:val="28"/>
        </w:rPr>
      </w:pPr>
      <w:r>
        <w:rPr>
          <w:rFonts w:hint="eastAsia" w:ascii="仿宋" w:hAnsi="仿宋" w:eastAsia="仿宋" w:cs="仿宋_GB2312"/>
          <w:sz w:val="28"/>
          <w:szCs w:val="28"/>
        </w:rPr>
        <w:t>若我方以上承诺不实，自愿承担提供虚假材料谋取中选的法律责任。</w:t>
      </w:r>
    </w:p>
    <w:p w14:paraId="351F1241">
      <w:pPr>
        <w:spacing w:line="360" w:lineRule="auto"/>
        <w:ind w:firstLine="560" w:firstLineChars="200"/>
        <w:rPr>
          <w:rFonts w:hint="eastAsia" w:ascii="仿宋" w:hAnsi="仿宋" w:eastAsia="仿宋" w:cs="仿宋_GB2312"/>
          <w:sz w:val="28"/>
          <w:szCs w:val="28"/>
        </w:rPr>
      </w:pPr>
    </w:p>
    <w:p w14:paraId="040C1BC3">
      <w:pPr>
        <w:spacing w:line="360" w:lineRule="auto"/>
        <w:ind w:left="1680" w:leftChars="800" w:firstLine="1120" w:firstLineChars="400"/>
        <w:rPr>
          <w:rFonts w:hint="eastAsia" w:ascii="仿宋" w:hAnsi="仿宋" w:eastAsia="仿宋" w:cs="仿宋_GB2312"/>
          <w:sz w:val="28"/>
          <w:szCs w:val="28"/>
          <w:u w:val="single"/>
        </w:rPr>
      </w:pPr>
      <w:r>
        <w:rPr>
          <w:rFonts w:hint="eastAsia" w:ascii="仿宋" w:hAnsi="仿宋" w:eastAsia="仿宋" w:cs="仿宋_GB2312"/>
          <w:sz w:val="28"/>
          <w:szCs w:val="28"/>
        </w:rPr>
        <w:t>参选人（全称并加盖公章）：</w:t>
      </w:r>
      <w:r>
        <w:rPr>
          <w:rFonts w:hint="eastAsia" w:ascii="仿宋" w:hAnsi="仿宋" w:eastAsia="仿宋" w:cs="仿宋_GB2312"/>
          <w:sz w:val="28"/>
          <w:szCs w:val="28"/>
          <w:u w:val="single"/>
        </w:rPr>
        <w:t xml:space="preserve">              </w:t>
      </w:r>
    </w:p>
    <w:p w14:paraId="5F91BAA4">
      <w:pPr>
        <w:spacing w:line="360" w:lineRule="auto"/>
        <w:ind w:left="1680" w:leftChars="800" w:firstLine="1120" w:firstLineChars="400"/>
        <w:rPr>
          <w:rFonts w:hint="eastAsia" w:ascii="仿宋" w:hAnsi="仿宋" w:eastAsia="仿宋" w:cs="仿宋_GB2312"/>
          <w:sz w:val="28"/>
          <w:szCs w:val="28"/>
          <w:u w:val="single"/>
        </w:rPr>
      </w:pPr>
      <w:r>
        <w:rPr>
          <w:rFonts w:hint="eastAsia" w:ascii="仿宋" w:hAnsi="仿宋" w:eastAsia="仿宋" w:cs="仿宋_GB2312"/>
          <w:sz w:val="28"/>
          <w:szCs w:val="28"/>
        </w:rPr>
        <w:t>日期：</w:t>
      </w:r>
      <w:r>
        <w:rPr>
          <w:rFonts w:hint="eastAsia" w:ascii="仿宋" w:hAnsi="仿宋" w:eastAsia="仿宋" w:cs="仿宋_GB2312"/>
          <w:sz w:val="28"/>
          <w:szCs w:val="28"/>
          <w:u w:val="single"/>
        </w:rPr>
        <w:t xml:space="preserve">                                  </w:t>
      </w:r>
    </w:p>
    <w:p w14:paraId="74B20542">
      <w:pPr>
        <w:spacing w:line="360" w:lineRule="auto"/>
        <w:rPr>
          <w:rFonts w:hint="eastAsia" w:ascii="仿宋" w:hAnsi="仿宋" w:eastAsia="仿宋" w:cs="仿宋_GB2312"/>
          <w:sz w:val="28"/>
          <w:szCs w:val="28"/>
        </w:rPr>
      </w:pPr>
    </w:p>
    <w:p w14:paraId="6C80B374">
      <w:pPr>
        <w:spacing w:line="360" w:lineRule="auto"/>
        <w:ind w:firstLine="560" w:firstLineChars="200"/>
        <w:rPr>
          <w:rFonts w:hint="eastAsia" w:ascii="仿宋" w:hAnsi="仿宋" w:eastAsia="仿宋" w:cs="仿宋_GB2312"/>
          <w:sz w:val="28"/>
          <w:szCs w:val="28"/>
        </w:rPr>
      </w:pPr>
      <w:r>
        <w:rPr>
          <w:rFonts w:hint="eastAsia" w:ascii="仿宋" w:hAnsi="仿宋" w:eastAsia="仿宋" w:cs="仿宋_GB2312"/>
          <w:sz w:val="28"/>
          <w:szCs w:val="28"/>
        </w:rPr>
        <w:t>说明：参选人可自行选择是否提供本承诺函，若不提供本承诺函，应按《中华人民共和国政府采购法》《中华人民共和国政府采购法实施条例》及比选公告资格要求提供相应的证明材料。</w:t>
      </w:r>
    </w:p>
    <w:p w14:paraId="5DB900CF">
      <w:pPr>
        <w:tabs>
          <w:tab w:val="left" w:pos="5628"/>
          <w:tab w:val="right" w:pos="8370"/>
        </w:tabs>
        <w:spacing w:line="360" w:lineRule="auto"/>
        <w:ind w:right="750"/>
        <w:jc w:val="left"/>
        <w:rPr>
          <w:rFonts w:hint="eastAsia" w:ascii="仿宋" w:hAnsi="仿宋" w:eastAsia="仿宋" w:cs="宋体"/>
          <w:sz w:val="28"/>
          <w:szCs w:val="28"/>
        </w:rPr>
      </w:pPr>
    </w:p>
    <w:p w14:paraId="09EDFAB6">
      <w:pPr>
        <w:widowControl/>
        <w:spacing w:line="360" w:lineRule="auto"/>
        <w:jc w:val="left"/>
        <w:rPr>
          <w:rFonts w:hint="eastAsia" w:ascii="仿宋" w:hAnsi="仿宋" w:eastAsia="仿宋"/>
          <w:sz w:val="24"/>
          <w:szCs w:val="24"/>
        </w:rPr>
      </w:pPr>
    </w:p>
    <w:sectPr>
      <w:footerReference r:id="rId3" w:type="default"/>
      <w:pgSz w:w="11906" w:h="16838"/>
      <w:pgMar w:top="1304" w:right="1304" w:bottom="1304" w:left="130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59628617"/>
      <w:docPartObj>
        <w:docPartGallery w:val="autotext"/>
      </w:docPartObj>
    </w:sdtPr>
    <w:sdtContent>
      <w:p w14:paraId="13AD1FA6">
        <w:pPr>
          <w:pStyle w:val="16"/>
          <w:jc w:val="cente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0C5"/>
    <w:rsid w:val="0001098D"/>
    <w:rsid w:val="00015DE4"/>
    <w:rsid w:val="00026580"/>
    <w:rsid w:val="000265B3"/>
    <w:rsid w:val="00026D68"/>
    <w:rsid w:val="00031B4B"/>
    <w:rsid w:val="0003637F"/>
    <w:rsid w:val="000460EA"/>
    <w:rsid w:val="00047E1A"/>
    <w:rsid w:val="00055EC6"/>
    <w:rsid w:val="00057F10"/>
    <w:rsid w:val="00061261"/>
    <w:rsid w:val="000640F5"/>
    <w:rsid w:val="00072F82"/>
    <w:rsid w:val="000741A9"/>
    <w:rsid w:val="00077620"/>
    <w:rsid w:val="00077AD2"/>
    <w:rsid w:val="00084054"/>
    <w:rsid w:val="00086DEF"/>
    <w:rsid w:val="00090A0C"/>
    <w:rsid w:val="0009321B"/>
    <w:rsid w:val="00093C36"/>
    <w:rsid w:val="00094D02"/>
    <w:rsid w:val="000A2A19"/>
    <w:rsid w:val="000A5440"/>
    <w:rsid w:val="000D723D"/>
    <w:rsid w:val="000D7BCF"/>
    <w:rsid w:val="000E3FFE"/>
    <w:rsid w:val="000E5A8F"/>
    <w:rsid w:val="00102635"/>
    <w:rsid w:val="001259DC"/>
    <w:rsid w:val="001350C3"/>
    <w:rsid w:val="00142DB5"/>
    <w:rsid w:val="00143190"/>
    <w:rsid w:val="00146582"/>
    <w:rsid w:val="0015195A"/>
    <w:rsid w:val="0015373E"/>
    <w:rsid w:val="001556DB"/>
    <w:rsid w:val="00164EC9"/>
    <w:rsid w:val="001718F9"/>
    <w:rsid w:val="00174EF7"/>
    <w:rsid w:val="00181CFF"/>
    <w:rsid w:val="00185AE6"/>
    <w:rsid w:val="00190A54"/>
    <w:rsid w:val="0019134A"/>
    <w:rsid w:val="00192930"/>
    <w:rsid w:val="0019360E"/>
    <w:rsid w:val="001947E5"/>
    <w:rsid w:val="00197CCE"/>
    <w:rsid w:val="001A3D75"/>
    <w:rsid w:val="001A61B9"/>
    <w:rsid w:val="001A7CAA"/>
    <w:rsid w:val="001B271D"/>
    <w:rsid w:val="001B37CB"/>
    <w:rsid w:val="001B4DAB"/>
    <w:rsid w:val="001B5192"/>
    <w:rsid w:val="001B7750"/>
    <w:rsid w:val="001C5F6B"/>
    <w:rsid w:val="001C7BBD"/>
    <w:rsid w:val="001E258F"/>
    <w:rsid w:val="001E490D"/>
    <w:rsid w:val="001E602F"/>
    <w:rsid w:val="001E6CC1"/>
    <w:rsid w:val="001F7A8C"/>
    <w:rsid w:val="00205EC2"/>
    <w:rsid w:val="00222280"/>
    <w:rsid w:val="00232BA7"/>
    <w:rsid w:val="00234DA0"/>
    <w:rsid w:val="0023721B"/>
    <w:rsid w:val="0024633E"/>
    <w:rsid w:val="00260B4A"/>
    <w:rsid w:val="00260D09"/>
    <w:rsid w:val="002619C1"/>
    <w:rsid w:val="00275C1E"/>
    <w:rsid w:val="00283C57"/>
    <w:rsid w:val="002840C8"/>
    <w:rsid w:val="00290B32"/>
    <w:rsid w:val="002919DE"/>
    <w:rsid w:val="00293E1F"/>
    <w:rsid w:val="002A5519"/>
    <w:rsid w:val="002B05F6"/>
    <w:rsid w:val="002B18A4"/>
    <w:rsid w:val="002B2D91"/>
    <w:rsid w:val="002B2F60"/>
    <w:rsid w:val="002C4F91"/>
    <w:rsid w:val="002C66DB"/>
    <w:rsid w:val="002D3FF3"/>
    <w:rsid w:val="002D628D"/>
    <w:rsid w:val="002D65DB"/>
    <w:rsid w:val="002E3AA3"/>
    <w:rsid w:val="002E4B83"/>
    <w:rsid w:val="002F13E8"/>
    <w:rsid w:val="002F2969"/>
    <w:rsid w:val="00305D85"/>
    <w:rsid w:val="00307699"/>
    <w:rsid w:val="00307A73"/>
    <w:rsid w:val="00310E61"/>
    <w:rsid w:val="003222F6"/>
    <w:rsid w:val="003264EF"/>
    <w:rsid w:val="00327234"/>
    <w:rsid w:val="003320E3"/>
    <w:rsid w:val="0035339E"/>
    <w:rsid w:val="00353C0F"/>
    <w:rsid w:val="00354D57"/>
    <w:rsid w:val="00355C69"/>
    <w:rsid w:val="00360E30"/>
    <w:rsid w:val="0036264E"/>
    <w:rsid w:val="00364006"/>
    <w:rsid w:val="00370C4C"/>
    <w:rsid w:val="0037134B"/>
    <w:rsid w:val="0037490F"/>
    <w:rsid w:val="00377326"/>
    <w:rsid w:val="003849C1"/>
    <w:rsid w:val="003A1C6D"/>
    <w:rsid w:val="003A419F"/>
    <w:rsid w:val="003A452A"/>
    <w:rsid w:val="003B22F9"/>
    <w:rsid w:val="003B3A38"/>
    <w:rsid w:val="003B7078"/>
    <w:rsid w:val="003C221E"/>
    <w:rsid w:val="003D2873"/>
    <w:rsid w:val="003D3531"/>
    <w:rsid w:val="003D523C"/>
    <w:rsid w:val="003D530A"/>
    <w:rsid w:val="003D5C14"/>
    <w:rsid w:val="003E1B7E"/>
    <w:rsid w:val="003E26B8"/>
    <w:rsid w:val="00401E55"/>
    <w:rsid w:val="004029A1"/>
    <w:rsid w:val="00412422"/>
    <w:rsid w:val="004141B2"/>
    <w:rsid w:val="00414A97"/>
    <w:rsid w:val="00420119"/>
    <w:rsid w:val="00425602"/>
    <w:rsid w:val="00425F61"/>
    <w:rsid w:val="00426217"/>
    <w:rsid w:val="00427B64"/>
    <w:rsid w:val="004356A4"/>
    <w:rsid w:val="004362F8"/>
    <w:rsid w:val="00441E99"/>
    <w:rsid w:val="004432B7"/>
    <w:rsid w:val="004439AE"/>
    <w:rsid w:val="00443C96"/>
    <w:rsid w:val="004500EF"/>
    <w:rsid w:val="0045085C"/>
    <w:rsid w:val="00452C2A"/>
    <w:rsid w:val="004551B7"/>
    <w:rsid w:val="00463386"/>
    <w:rsid w:val="00463443"/>
    <w:rsid w:val="00474ACC"/>
    <w:rsid w:val="00482C17"/>
    <w:rsid w:val="0048314E"/>
    <w:rsid w:val="00484232"/>
    <w:rsid w:val="004A15B8"/>
    <w:rsid w:val="004B643E"/>
    <w:rsid w:val="004C3741"/>
    <w:rsid w:val="004C3E1D"/>
    <w:rsid w:val="004C49D8"/>
    <w:rsid w:val="004D0600"/>
    <w:rsid w:val="004D2D1E"/>
    <w:rsid w:val="004D469C"/>
    <w:rsid w:val="004E5852"/>
    <w:rsid w:val="004F314E"/>
    <w:rsid w:val="004F468E"/>
    <w:rsid w:val="004F5453"/>
    <w:rsid w:val="00506BDF"/>
    <w:rsid w:val="00507FC5"/>
    <w:rsid w:val="00512C03"/>
    <w:rsid w:val="0052178F"/>
    <w:rsid w:val="00523206"/>
    <w:rsid w:val="00551294"/>
    <w:rsid w:val="005547FC"/>
    <w:rsid w:val="00556FE0"/>
    <w:rsid w:val="005571F6"/>
    <w:rsid w:val="00562D09"/>
    <w:rsid w:val="00566FA8"/>
    <w:rsid w:val="0057541D"/>
    <w:rsid w:val="0057687B"/>
    <w:rsid w:val="0058380D"/>
    <w:rsid w:val="00592E8D"/>
    <w:rsid w:val="00594E24"/>
    <w:rsid w:val="005A4D79"/>
    <w:rsid w:val="005B00E3"/>
    <w:rsid w:val="005C0709"/>
    <w:rsid w:val="005C31E2"/>
    <w:rsid w:val="005C334F"/>
    <w:rsid w:val="005C526F"/>
    <w:rsid w:val="005C6091"/>
    <w:rsid w:val="005D5176"/>
    <w:rsid w:val="005D760C"/>
    <w:rsid w:val="005E5676"/>
    <w:rsid w:val="005E6F76"/>
    <w:rsid w:val="005E7777"/>
    <w:rsid w:val="005F0B4D"/>
    <w:rsid w:val="005F36DF"/>
    <w:rsid w:val="005F4078"/>
    <w:rsid w:val="005F5013"/>
    <w:rsid w:val="005F70C5"/>
    <w:rsid w:val="005F74F3"/>
    <w:rsid w:val="006020A9"/>
    <w:rsid w:val="00602367"/>
    <w:rsid w:val="0060428A"/>
    <w:rsid w:val="0060604E"/>
    <w:rsid w:val="00606FAE"/>
    <w:rsid w:val="00610849"/>
    <w:rsid w:val="0061213B"/>
    <w:rsid w:val="0061686C"/>
    <w:rsid w:val="00617B8A"/>
    <w:rsid w:val="006258FD"/>
    <w:rsid w:val="00626AAA"/>
    <w:rsid w:val="00626F02"/>
    <w:rsid w:val="00632512"/>
    <w:rsid w:val="0063355D"/>
    <w:rsid w:val="006421B9"/>
    <w:rsid w:val="00652484"/>
    <w:rsid w:val="00654857"/>
    <w:rsid w:val="00656255"/>
    <w:rsid w:val="006565CD"/>
    <w:rsid w:val="0066042E"/>
    <w:rsid w:val="00661DFC"/>
    <w:rsid w:val="00665460"/>
    <w:rsid w:val="00671FC1"/>
    <w:rsid w:val="006721E2"/>
    <w:rsid w:val="00672A16"/>
    <w:rsid w:val="00691E58"/>
    <w:rsid w:val="00693EFD"/>
    <w:rsid w:val="006A27F0"/>
    <w:rsid w:val="006A3F3C"/>
    <w:rsid w:val="006A4732"/>
    <w:rsid w:val="006A7AA2"/>
    <w:rsid w:val="006C58A7"/>
    <w:rsid w:val="006C5B71"/>
    <w:rsid w:val="006C6D65"/>
    <w:rsid w:val="006D05A6"/>
    <w:rsid w:val="006D6058"/>
    <w:rsid w:val="006D6421"/>
    <w:rsid w:val="006E1A91"/>
    <w:rsid w:val="006E4555"/>
    <w:rsid w:val="006E6942"/>
    <w:rsid w:val="006E79CC"/>
    <w:rsid w:val="006E7D8E"/>
    <w:rsid w:val="006F1810"/>
    <w:rsid w:val="00706D54"/>
    <w:rsid w:val="00733F06"/>
    <w:rsid w:val="0074004D"/>
    <w:rsid w:val="0074383E"/>
    <w:rsid w:val="00746E83"/>
    <w:rsid w:val="00747045"/>
    <w:rsid w:val="00747516"/>
    <w:rsid w:val="00756102"/>
    <w:rsid w:val="0076047C"/>
    <w:rsid w:val="00764B6F"/>
    <w:rsid w:val="007651D9"/>
    <w:rsid w:val="00766E37"/>
    <w:rsid w:val="00767E12"/>
    <w:rsid w:val="00776C66"/>
    <w:rsid w:val="0078011D"/>
    <w:rsid w:val="007975CE"/>
    <w:rsid w:val="007A00A1"/>
    <w:rsid w:val="007A5FD5"/>
    <w:rsid w:val="007B75B8"/>
    <w:rsid w:val="007C1BD6"/>
    <w:rsid w:val="007C576F"/>
    <w:rsid w:val="007E6861"/>
    <w:rsid w:val="007F0E64"/>
    <w:rsid w:val="007F19D4"/>
    <w:rsid w:val="008016AC"/>
    <w:rsid w:val="00801BC7"/>
    <w:rsid w:val="00806363"/>
    <w:rsid w:val="00811B56"/>
    <w:rsid w:val="00821E7A"/>
    <w:rsid w:val="00827F62"/>
    <w:rsid w:val="0083117B"/>
    <w:rsid w:val="0083254C"/>
    <w:rsid w:val="008325C9"/>
    <w:rsid w:val="00840D7E"/>
    <w:rsid w:val="008421F8"/>
    <w:rsid w:val="00842B0B"/>
    <w:rsid w:val="00851BD4"/>
    <w:rsid w:val="0085462D"/>
    <w:rsid w:val="00865560"/>
    <w:rsid w:val="00871216"/>
    <w:rsid w:val="0087123E"/>
    <w:rsid w:val="008805A1"/>
    <w:rsid w:val="00884CDF"/>
    <w:rsid w:val="00887B7F"/>
    <w:rsid w:val="008924CE"/>
    <w:rsid w:val="008A4543"/>
    <w:rsid w:val="008A78C8"/>
    <w:rsid w:val="008A7C41"/>
    <w:rsid w:val="008B3E38"/>
    <w:rsid w:val="008D113C"/>
    <w:rsid w:val="008D54BF"/>
    <w:rsid w:val="008D6B5D"/>
    <w:rsid w:val="008E0236"/>
    <w:rsid w:val="008E3779"/>
    <w:rsid w:val="0090226E"/>
    <w:rsid w:val="009026B8"/>
    <w:rsid w:val="00905048"/>
    <w:rsid w:val="009058C8"/>
    <w:rsid w:val="00910E64"/>
    <w:rsid w:val="00910F42"/>
    <w:rsid w:val="00915E2D"/>
    <w:rsid w:val="00916F1F"/>
    <w:rsid w:val="00923B99"/>
    <w:rsid w:val="00926428"/>
    <w:rsid w:val="009318D1"/>
    <w:rsid w:val="00931DAE"/>
    <w:rsid w:val="009332BB"/>
    <w:rsid w:val="00937072"/>
    <w:rsid w:val="00941E67"/>
    <w:rsid w:val="009425BF"/>
    <w:rsid w:val="00943EFB"/>
    <w:rsid w:val="00946B0B"/>
    <w:rsid w:val="00960D44"/>
    <w:rsid w:val="00961F9F"/>
    <w:rsid w:val="00962BE4"/>
    <w:rsid w:val="00974101"/>
    <w:rsid w:val="009756B1"/>
    <w:rsid w:val="00982B86"/>
    <w:rsid w:val="0098400C"/>
    <w:rsid w:val="009A62A8"/>
    <w:rsid w:val="009B31F0"/>
    <w:rsid w:val="009B6399"/>
    <w:rsid w:val="009C0193"/>
    <w:rsid w:val="009D2A28"/>
    <w:rsid w:val="009D4122"/>
    <w:rsid w:val="009D422C"/>
    <w:rsid w:val="009D635B"/>
    <w:rsid w:val="009E24D8"/>
    <w:rsid w:val="00A02280"/>
    <w:rsid w:val="00A0249F"/>
    <w:rsid w:val="00A060DC"/>
    <w:rsid w:val="00A10931"/>
    <w:rsid w:val="00A128BC"/>
    <w:rsid w:val="00A15AD9"/>
    <w:rsid w:val="00A228CC"/>
    <w:rsid w:val="00A31B72"/>
    <w:rsid w:val="00A3429F"/>
    <w:rsid w:val="00A46F9B"/>
    <w:rsid w:val="00A5381E"/>
    <w:rsid w:val="00A562D2"/>
    <w:rsid w:val="00A73043"/>
    <w:rsid w:val="00A734CB"/>
    <w:rsid w:val="00A9291C"/>
    <w:rsid w:val="00A96FAB"/>
    <w:rsid w:val="00AA4D38"/>
    <w:rsid w:val="00AA4EFA"/>
    <w:rsid w:val="00AA7F6E"/>
    <w:rsid w:val="00AB0DEA"/>
    <w:rsid w:val="00AB3021"/>
    <w:rsid w:val="00AB3332"/>
    <w:rsid w:val="00AB3C98"/>
    <w:rsid w:val="00AB5EAD"/>
    <w:rsid w:val="00AC6F59"/>
    <w:rsid w:val="00AD1151"/>
    <w:rsid w:val="00AE175F"/>
    <w:rsid w:val="00AE23D9"/>
    <w:rsid w:val="00AF2845"/>
    <w:rsid w:val="00AF3534"/>
    <w:rsid w:val="00AF702B"/>
    <w:rsid w:val="00B001EF"/>
    <w:rsid w:val="00B00DB2"/>
    <w:rsid w:val="00B011BF"/>
    <w:rsid w:val="00B05619"/>
    <w:rsid w:val="00B12514"/>
    <w:rsid w:val="00B16AC7"/>
    <w:rsid w:val="00B2529B"/>
    <w:rsid w:val="00B40897"/>
    <w:rsid w:val="00B426B1"/>
    <w:rsid w:val="00B43040"/>
    <w:rsid w:val="00B4322A"/>
    <w:rsid w:val="00B52F74"/>
    <w:rsid w:val="00B54F58"/>
    <w:rsid w:val="00B56BDC"/>
    <w:rsid w:val="00B57B22"/>
    <w:rsid w:val="00B6072D"/>
    <w:rsid w:val="00B61212"/>
    <w:rsid w:val="00B67ED2"/>
    <w:rsid w:val="00B74A34"/>
    <w:rsid w:val="00B804A1"/>
    <w:rsid w:val="00B8084F"/>
    <w:rsid w:val="00B81377"/>
    <w:rsid w:val="00B87108"/>
    <w:rsid w:val="00B874E4"/>
    <w:rsid w:val="00B93F5A"/>
    <w:rsid w:val="00B95AEB"/>
    <w:rsid w:val="00B96D16"/>
    <w:rsid w:val="00BA0297"/>
    <w:rsid w:val="00BC4C46"/>
    <w:rsid w:val="00BC4CCB"/>
    <w:rsid w:val="00BD1EB2"/>
    <w:rsid w:val="00BD667B"/>
    <w:rsid w:val="00BD69E3"/>
    <w:rsid w:val="00BF2167"/>
    <w:rsid w:val="00C07030"/>
    <w:rsid w:val="00C12E46"/>
    <w:rsid w:val="00C20775"/>
    <w:rsid w:val="00C24468"/>
    <w:rsid w:val="00C27481"/>
    <w:rsid w:val="00C34F10"/>
    <w:rsid w:val="00C37BDC"/>
    <w:rsid w:val="00C4220C"/>
    <w:rsid w:val="00C424F4"/>
    <w:rsid w:val="00C4284B"/>
    <w:rsid w:val="00C42D6F"/>
    <w:rsid w:val="00C50BBD"/>
    <w:rsid w:val="00C63BD2"/>
    <w:rsid w:val="00C643EB"/>
    <w:rsid w:val="00C67988"/>
    <w:rsid w:val="00C70668"/>
    <w:rsid w:val="00C73179"/>
    <w:rsid w:val="00C86DC4"/>
    <w:rsid w:val="00C8792D"/>
    <w:rsid w:val="00C91339"/>
    <w:rsid w:val="00C96492"/>
    <w:rsid w:val="00CA34DE"/>
    <w:rsid w:val="00CA7328"/>
    <w:rsid w:val="00CB5452"/>
    <w:rsid w:val="00CC139B"/>
    <w:rsid w:val="00CD00ED"/>
    <w:rsid w:val="00CD26E6"/>
    <w:rsid w:val="00CD3C8E"/>
    <w:rsid w:val="00CD3F48"/>
    <w:rsid w:val="00CD4909"/>
    <w:rsid w:val="00CF6A54"/>
    <w:rsid w:val="00CF7E06"/>
    <w:rsid w:val="00D02328"/>
    <w:rsid w:val="00D063F7"/>
    <w:rsid w:val="00D13E30"/>
    <w:rsid w:val="00D14EEB"/>
    <w:rsid w:val="00D21892"/>
    <w:rsid w:val="00D2700C"/>
    <w:rsid w:val="00D32088"/>
    <w:rsid w:val="00D33AAA"/>
    <w:rsid w:val="00D3663A"/>
    <w:rsid w:val="00D4412C"/>
    <w:rsid w:val="00D46B12"/>
    <w:rsid w:val="00D5032A"/>
    <w:rsid w:val="00D56750"/>
    <w:rsid w:val="00D60996"/>
    <w:rsid w:val="00D70333"/>
    <w:rsid w:val="00D7059F"/>
    <w:rsid w:val="00D70C19"/>
    <w:rsid w:val="00D72EFB"/>
    <w:rsid w:val="00D73AEB"/>
    <w:rsid w:val="00D86D04"/>
    <w:rsid w:val="00D91BF9"/>
    <w:rsid w:val="00D96BD0"/>
    <w:rsid w:val="00DA6B52"/>
    <w:rsid w:val="00DB15F3"/>
    <w:rsid w:val="00DB47E5"/>
    <w:rsid w:val="00DB7ECF"/>
    <w:rsid w:val="00DC1357"/>
    <w:rsid w:val="00DC3805"/>
    <w:rsid w:val="00DC670D"/>
    <w:rsid w:val="00DD1487"/>
    <w:rsid w:val="00DD181C"/>
    <w:rsid w:val="00DD1DE8"/>
    <w:rsid w:val="00DE080D"/>
    <w:rsid w:val="00DE2009"/>
    <w:rsid w:val="00DE2D79"/>
    <w:rsid w:val="00DE48BA"/>
    <w:rsid w:val="00DF12D0"/>
    <w:rsid w:val="00DF4202"/>
    <w:rsid w:val="00E00083"/>
    <w:rsid w:val="00E01119"/>
    <w:rsid w:val="00E03EBE"/>
    <w:rsid w:val="00E16134"/>
    <w:rsid w:val="00E20FBB"/>
    <w:rsid w:val="00E23B1A"/>
    <w:rsid w:val="00E27E34"/>
    <w:rsid w:val="00E30306"/>
    <w:rsid w:val="00E30368"/>
    <w:rsid w:val="00E30F4F"/>
    <w:rsid w:val="00E336A6"/>
    <w:rsid w:val="00E41626"/>
    <w:rsid w:val="00E43008"/>
    <w:rsid w:val="00E43950"/>
    <w:rsid w:val="00E566F4"/>
    <w:rsid w:val="00E75F0A"/>
    <w:rsid w:val="00E7600D"/>
    <w:rsid w:val="00E82BC9"/>
    <w:rsid w:val="00E83EAB"/>
    <w:rsid w:val="00E85667"/>
    <w:rsid w:val="00EA324A"/>
    <w:rsid w:val="00EA7637"/>
    <w:rsid w:val="00EC32F2"/>
    <w:rsid w:val="00EC461A"/>
    <w:rsid w:val="00EC64BE"/>
    <w:rsid w:val="00EC6967"/>
    <w:rsid w:val="00ED1ACF"/>
    <w:rsid w:val="00ED66B6"/>
    <w:rsid w:val="00ED71BB"/>
    <w:rsid w:val="00EE42E1"/>
    <w:rsid w:val="00EF43AD"/>
    <w:rsid w:val="00EF7449"/>
    <w:rsid w:val="00F04181"/>
    <w:rsid w:val="00F10554"/>
    <w:rsid w:val="00F140AB"/>
    <w:rsid w:val="00F15A7C"/>
    <w:rsid w:val="00F165F0"/>
    <w:rsid w:val="00F16CA1"/>
    <w:rsid w:val="00F17280"/>
    <w:rsid w:val="00F241CE"/>
    <w:rsid w:val="00F3208A"/>
    <w:rsid w:val="00F328C3"/>
    <w:rsid w:val="00F32951"/>
    <w:rsid w:val="00F402D4"/>
    <w:rsid w:val="00F4283F"/>
    <w:rsid w:val="00F50ED6"/>
    <w:rsid w:val="00F51E0E"/>
    <w:rsid w:val="00F53C63"/>
    <w:rsid w:val="00F53D34"/>
    <w:rsid w:val="00F658C6"/>
    <w:rsid w:val="00F675FE"/>
    <w:rsid w:val="00F72872"/>
    <w:rsid w:val="00F764B3"/>
    <w:rsid w:val="00F92FDE"/>
    <w:rsid w:val="00F93245"/>
    <w:rsid w:val="00F9425A"/>
    <w:rsid w:val="00F9578B"/>
    <w:rsid w:val="00F97148"/>
    <w:rsid w:val="00FA0B56"/>
    <w:rsid w:val="00FA4294"/>
    <w:rsid w:val="00FB13DE"/>
    <w:rsid w:val="00FC0BA8"/>
    <w:rsid w:val="00FD0CD2"/>
    <w:rsid w:val="00FD5237"/>
    <w:rsid w:val="00FF2520"/>
    <w:rsid w:val="00FF3059"/>
    <w:rsid w:val="00FF5C0D"/>
    <w:rsid w:val="11496C09"/>
    <w:rsid w:val="13930DB8"/>
    <w:rsid w:val="1BC84F82"/>
    <w:rsid w:val="2AE31A25"/>
    <w:rsid w:val="2C3C68E6"/>
    <w:rsid w:val="34C701B4"/>
    <w:rsid w:val="503031A5"/>
    <w:rsid w:val="5A1346BE"/>
    <w:rsid w:val="5CF6623B"/>
    <w:rsid w:val="75AA6994"/>
    <w:rsid w:val="7E744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9"/>
    <w:pPr>
      <w:keepNext/>
      <w:keepLines/>
      <w:spacing w:before="480" w:after="80"/>
      <w:outlineLvl w:val="0"/>
    </w:pPr>
    <w:rPr>
      <w:rFonts w:asciiTheme="majorHAnsi" w:hAnsiTheme="majorHAnsi" w:eastAsiaTheme="majorEastAsia" w:cstheme="majorBidi"/>
      <w:color w:val="376092" w:themeColor="accent1" w:themeShade="BF"/>
      <w:sz w:val="48"/>
      <w:szCs w:val="48"/>
    </w:rPr>
  </w:style>
  <w:style w:type="paragraph" w:styleId="3">
    <w:name w:val="heading 2"/>
    <w:basedOn w:val="1"/>
    <w:next w:val="1"/>
    <w:link w:val="31"/>
    <w:semiHidden/>
    <w:unhideWhenUsed/>
    <w:qFormat/>
    <w:uiPriority w:val="0"/>
    <w:pPr>
      <w:keepNext/>
      <w:keepLines/>
      <w:spacing w:before="160" w:after="80"/>
      <w:outlineLvl w:val="1"/>
    </w:pPr>
    <w:rPr>
      <w:rFonts w:asciiTheme="majorHAnsi" w:hAnsiTheme="majorHAnsi" w:eastAsiaTheme="majorEastAsia" w:cstheme="majorBidi"/>
      <w:color w:val="376092" w:themeColor="accent1" w:themeShade="BF"/>
      <w:sz w:val="40"/>
      <w:szCs w:val="40"/>
    </w:rPr>
  </w:style>
  <w:style w:type="paragraph" w:styleId="4">
    <w:name w:val="heading 3"/>
    <w:basedOn w:val="1"/>
    <w:next w:val="1"/>
    <w:link w:val="32"/>
    <w:semiHidden/>
    <w:unhideWhenUsed/>
    <w:qFormat/>
    <w:uiPriority w:val="9"/>
    <w:pPr>
      <w:keepNext/>
      <w:keepLines/>
      <w:spacing w:before="160" w:after="80"/>
      <w:outlineLvl w:val="2"/>
    </w:pPr>
    <w:rPr>
      <w:rFonts w:asciiTheme="majorHAnsi" w:hAnsiTheme="majorHAnsi" w:eastAsiaTheme="majorEastAsia" w:cstheme="majorBidi"/>
      <w:color w:val="376092" w:themeColor="accent1" w:themeShade="BF"/>
      <w:sz w:val="32"/>
      <w:szCs w:val="32"/>
    </w:rPr>
  </w:style>
  <w:style w:type="paragraph" w:styleId="5">
    <w:name w:val="heading 4"/>
    <w:basedOn w:val="1"/>
    <w:next w:val="1"/>
    <w:link w:val="33"/>
    <w:semiHidden/>
    <w:unhideWhenUsed/>
    <w:qFormat/>
    <w:uiPriority w:val="9"/>
    <w:pPr>
      <w:keepNext/>
      <w:keepLines/>
      <w:spacing w:before="80" w:after="40"/>
      <w:outlineLvl w:val="3"/>
    </w:pPr>
    <w:rPr>
      <w:rFonts w:cstheme="majorBidi"/>
      <w:color w:val="376092" w:themeColor="accent1" w:themeShade="BF"/>
      <w:sz w:val="28"/>
      <w:szCs w:val="28"/>
    </w:rPr>
  </w:style>
  <w:style w:type="paragraph" w:styleId="6">
    <w:name w:val="heading 5"/>
    <w:basedOn w:val="1"/>
    <w:next w:val="1"/>
    <w:link w:val="34"/>
    <w:semiHidden/>
    <w:unhideWhenUsed/>
    <w:qFormat/>
    <w:uiPriority w:val="9"/>
    <w:pPr>
      <w:keepNext/>
      <w:keepLines/>
      <w:spacing w:before="80" w:after="40"/>
      <w:outlineLvl w:val="4"/>
    </w:pPr>
    <w:rPr>
      <w:rFonts w:cstheme="majorBidi"/>
      <w:color w:val="376092" w:themeColor="accent1" w:themeShade="BF"/>
      <w:sz w:val="24"/>
      <w:szCs w:val="24"/>
    </w:rPr>
  </w:style>
  <w:style w:type="paragraph" w:styleId="7">
    <w:name w:val="heading 6"/>
    <w:basedOn w:val="1"/>
    <w:next w:val="1"/>
    <w:link w:val="35"/>
    <w:semiHidden/>
    <w:unhideWhenUsed/>
    <w:qFormat/>
    <w:uiPriority w:val="9"/>
    <w:pPr>
      <w:keepNext/>
      <w:keepLines/>
      <w:spacing w:before="40"/>
      <w:outlineLvl w:val="5"/>
    </w:pPr>
    <w:rPr>
      <w:rFonts w:cstheme="majorBidi"/>
      <w:b/>
      <w:bCs/>
      <w:color w:val="376092" w:themeColor="accent1" w:themeShade="BF"/>
    </w:rPr>
  </w:style>
  <w:style w:type="paragraph" w:styleId="8">
    <w:name w:val="heading 7"/>
    <w:basedOn w:val="1"/>
    <w:next w:val="1"/>
    <w:link w:val="3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autoSpaceDE w:val="0"/>
      <w:autoSpaceDN w:val="0"/>
      <w:spacing w:line="360" w:lineRule="auto"/>
      <w:ind w:left="181" w:firstLine="420"/>
    </w:pPr>
    <w:rPr>
      <w:rFonts w:ascii="Times New Roman" w:hAnsi="Times New Roman" w:eastAsia="宋体" w:cs="Times New Roman"/>
      <w:sz w:val="24"/>
      <w:szCs w:val="20"/>
    </w:rPr>
  </w:style>
  <w:style w:type="paragraph" w:styleId="12">
    <w:name w:val="caption"/>
    <w:basedOn w:val="1"/>
    <w:next w:val="1"/>
    <w:semiHidden/>
    <w:unhideWhenUsed/>
    <w:qFormat/>
    <w:uiPriority w:val="35"/>
    <w:rPr>
      <w:rFonts w:eastAsia="黑体" w:asciiTheme="majorHAnsi" w:hAnsiTheme="majorHAnsi" w:cstheme="majorBidi"/>
      <w:sz w:val="20"/>
      <w:szCs w:val="20"/>
    </w:rPr>
  </w:style>
  <w:style w:type="paragraph" w:styleId="13">
    <w:name w:val="annotation text"/>
    <w:basedOn w:val="1"/>
    <w:link w:val="57"/>
    <w:unhideWhenUsed/>
    <w:qFormat/>
    <w:uiPriority w:val="99"/>
    <w:pPr>
      <w:spacing w:line="360" w:lineRule="auto"/>
      <w:jc w:val="left"/>
    </w:pPr>
    <w:rPr>
      <w:rFonts w:ascii="Calibri" w:hAnsi="Calibri" w:eastAsia="宋体" w:cs="Times New Roman"/>
      <w:sz w:val="24"/>
      <w:szCs w:val="24"/>
    </w:rPr>
  </w:style>
  <w:style w:type="paragraph" w:styleId="14">
    <w:name w:val="Body Text"/>
    <w:basedOn w:val="1"/>
    <w:next w:val="1"/>
    <w:link w:val="56"/>
    <w:qFormat/>
    <w:uiPriority w:val="0"/>
    <w:pPr>
      <w:spacing w:line="360" w:lineRule="auto"/>
      <w:jc w:val="left"/>
    </w:pPr>
    <w:rPr>
      <w:rFonts w:ascii="Calibri" w:hAnsi="Calibri" w:eastAsia="宋体" w:cs="Times New Roman"/>
      <w:sz w:val="24"/>
      <w:szCs w:val="20"/>
    </w:rPr>
  </w:style>
  <w:style w:type="paragraph" w:styleId="15">
    <w:name w:val="Plain Text"/>
    <w:basedOn w:val="1"/>
    <w:link w:val="59"/>
    <w:unhideWhenUsed/>
    <w:qFormat/>
    <w:uiPriority w:val="99"/>
    <w:pPr>
      <w:spacing w:line="360" w:lineRule="auto"/>
      <w:jc w:val="left"/>
    </w:pPr>
    <w:rPr>
      <w:rFonts w:ascii="宋体" w:hAnsi="Courier New" w:eastAsia="宋体" w:cs="Courier New"/>
      <w:sz w:val="24"/>
      <w:szCs w:val="21"/>
    </w:rPr>
  </w:style>
  <w:style w:type="paragraph" w:styleId="16">
    <w:name w:val="footer"/>
    <w:basedOn w:val="1"/>
    <w:link w:val="51"/>
    <w:unhideWhenUsed/>
    <w:qFormat/>
    <w:uiPriority w:val="99"/>
    <w:pPr>
      <w:tabs>
        <w:tab w:val="center" w:pos="4153"/>
        <w:tab w:val="right" w:pos="8306"/>
      </w:tabs>
      <w:snapToGrid w:val="0"/>
      <w:jc w:val="left"/>
    </w:pPr>
    <w:rPr>
      <w:sz w:val="18"/>
      <w:szCs w:val="18"/>
    </w:rPr>
  </w:style>
  <w:style w:type="paragraph" w:styleId="17">
    <w:name w:val="header"/>
    <w:basedOn w:val="1"/>
    <w:link w:val="50"/>
    <w:unhideWhenUsed/>
    <w:qFormat/>
    <w:uiPriority w:val="99"/>
    <w:pPr>
      <w:tabs>
        <w:tab w:val="center" w:pos="4153"/>
        <w:tab w:val="right" w:pos="8306"/>
      </w:tabs>
      <w:snapToGrid w:val="0"/>
      <w:jc w:val="center"/>
    </w:pPr>
    <w:rPr>
      <w:sz w:val="18"/>
      <w:szCs w:val="18"/>
    </w:rPr>
  </w:style>
  <w:style w:type="paragraph" w:styleId="18">
    <w:name w:val="toc 1"/>
    <w:basedOn w:val="1"/>
    <w:next w:val="1"/>
    <w:autoRedefine/>
    <w:unhideWhenUsed/>
    <w:qFormat/>
    <w:uiPriority w:val="39"/>
  </w:style>
  <w:style w:type="paragraph" w:styleId="19">
    <w:name w:val="Subtitle"/>
    <w:basedOn w:val="1"/>
    <w:next w:val="1"/>
    <w:link w:val="4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0">
    <w:name w:val="toc 2"/>
    <w:basedOn w:val="1"/>
    <w:next w:val="1"/>
    <w:autoRedefine/>
    <w:unhideWhenUsed/>
    <w:qFormat/>
    <w:uiPriority w:val="39"/>
    <w:pPr>
      <w:ind w:left="420" w:leftChars="200"/>
    </w:pPr>
  </w:style>
  <w:style w:type="paragraph" w:styleId="21">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22">
    <w:name w:val="Title"/>
    <w:basedOn w:val="1"/>
    <w:next w:val="1"/>
    <w:link w:val="39"/>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3">
    <w:name w:val="annotation subject"/>
    <w:basedOn w:val="13"/>
    <w:next w:val="13"/>
    <w:link w:val="66"/>
    <w:semiHidden/>
    <w:unhideWhenUsed/>
    <w:qFormat/>
    <w:uiPriority w:val="99"/>
    <w:pPr>
      <w:spacing w:line="240" w:lineRule="auto"/>
    </w:pPr>
    <w:rPr>
      <w:rFonts w:asciiTheme="minorHAnsi" w:hAnsiTheme="minorHAnsi" w:eastAsiaTheme="minorEastAsia" w:cstheme="minorBidi"/>
      <w:b/>
      <w:bCs/>
      <w:sz w:val="21"/>
      <w:szCs w:val="22"/>
    </w:rPr>
  </w:style>
  <w:style w:type="paragraph" w:styleId="24">
    <w:name w:val="Body Text First Indent"/>
    <w:basedOn w:val="14"/>
    <w:link w:val="58"/>
    <w:unhideWhenUsed/>
    <w:qFormat/>
    <w:uiPriority w:val="0"/>
    <w:pPr>
      <w:spacing w:after="120" w:line="240" w:lineRule="auto"/>
      <w:ind w:firstLine="420" w:firstLineChars="100"/>
      <w:jc w:val="both"/>
    </w:pPr>
    <w:rPr>
      <w:rFonts w:asciiTheme="minorHAnsi" w:hAnsiTheme="minorHAnsi" w:eastAsiaTheme="minorEastAsia" w:cstheme="minorBidi"/>
      <w:sz w:val="21"/>
      <w:szCs w:val="22"/>
    </w:rPr>
  </w:style>
  <w:style w:type="table" w:styleId="26">
    <w:name w:val="Table Grid"/>
    <w:basedOn w:val="2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unhideWhenUsed/>
    <w:qFormat/>
    <w:uiPriority w:val="99"/>
    <w:rPr>
      <w:color w:val="0000FF" w:themeColor="hyperlink"/>
      <w:u w:val="single"/>
      <w14:textFill>
        <w14:solidFill>
          <w14:schemeClr w14:val="hlink"/>
        </w14:solidFill>
      </w14:textFill>
    </w:rPr>
  </w:style>
  <w:style w:type="character" w:styleId="29">
    <w:name w:val="annotation reference"/>
    <w:basedOn w:val="27"/>
    <w:semiHidden/>
    <w:unhideWhenUsed/>
    <w:qFormat/>
    <w:uiPriority w:val="99"/>
    <w:rPr>
      <w:sz w:val="21"/>
      <w:szCs w:val="21"/>
    </w:rPr>
  </w:style>
  <w:style w:type="character" w:customStyle="1" w:styleId="30">
    <w:name w:val="标题 1 字符"/>
    <w:basedOn w:val="27"/>
    <w:link w:val="2"/>
    <w:qFormat/>
    <w:uiPriority w:val="9"/>
    <w:rPr>
      <w:rFonts w:asciiTheme="majorHAnsi" w:hAnsiTheme="majorHAnsi" w:eastAsiaTheme="majorEastAsia" w:cstheme="majorBidi"/>
      <w:color w:val="376092" w:themeColor="accent1" w:themeShade="BF"/>
      <w:sz w:val="48"/>
      <w:szCs w:val="48"/>
    </w:rPr>
  </w:style>
  <w:style w:type="character" w:customStyle="1" w:styleId="31">
    <w:name w:val="标题 2 字符"/>
    <w:basedOn w:val="27"/>
    <w:link w:val="3"/>
    <w:qFormat/>
    <w:uiPriority w:val="0"/>
    <w:rPr>
      <w:rFonts w:asciiTheme="majorHAnsi" w:hAnsiTheme="majorHAnsi" w:eastAsiaTheme="majorEastAsia" w:cstheme="majorBidi"/>
      <w:color w:val="376092" w:themeColor="accent1" w:themeShade="BF"/>
      <w:sz w:val="40"/>
      <w:szCs w:val="40"/>
    </w:rPr>
  </w:style>
  <w:style w:type="character" w:customStyle="1" w:styleId="32">
    <w:name w:val="标题 3 字符"/>
    <w:basedOn w:val="27"/>
    <w:link w:val="4"/>
    <w:semiHidden/>
    <w:qFormat/>
    <w:uiPriority w:val="9"/>
    <w:rPr>
      <w:rFonts w:asciiTheme="majorHAnsi" w:hAnsiTheme="majorHAnsi" w:eastAsiaTheme="majorEastAsia" w:cstheme="majorBidi"/>
      <w:color w:val="376092" w:themeColor="accent1" w:themeShade="BF"/>
      <w:sz w:val="32"/>
      <w:szCs w:val="32"/>
    </w:rPr>
  </w:style>
  <w:style w:type="character" w:customStyle="1" w:styleId="33">
    <w:name w:val="标题 4 字符"/>
    <w:basedOn w:val="27"/>
    <w:link w:val="5"/>
    <w:semiHidden/>
    <w:qFormat/>
    <w:uiPriority w:val="9"/>
    <w:rPr>
      <w:rFonts w:cstheme="majorBidi"/>
      <w:color w:val="376092" w:themeColor="accent1" w:themeShade="BF"/>
      <w:sz w:val="28"/>
      <w:szCs w:val="28"/>
    </w:rPr>
  </w:style>
  <w:style w:type="character" w:customStyle="1" w:styleId="34">
    <w:name w:val="标题 5 字符"/>
    <w:basedOn w:val="27"/>
    <w:link w:val="6"/>
    <w:semiHidden/>
    <w:qFormat/>
    <w:uiPriority w:val="9"/>
    <w:rPr>
      <w:rFonts w:cstheme="majorBidi"/>
      <w:color w:val="376092" w:themeColor="accent1" w:themeShade="BF"/>
      <w:sz w:val="24"/>
      <w:szCs w:val="24"/>
    </w:rPr>
  </w:style>
  <w:style w:type="character" w:customStyle="1" w:styleId="35">
    <w:name w:val="标题 6 字符"/>
    <w:basedOn w:val="27"/>
    <w:link w:val="7"/>
    <w:semiHidden/>
    <w:qFormat/>
    <w:uiPriority w:val="9"/>
    <w:rPr>
      <w:rFonts w:cstheme="majorBidi"/>
      <w:b/>
      <w:bCs/>
      <w:color w:val="376092" w:themeColor="accent1" w:themeShade="BF"/>
    </w:rPr>
  </w:style>
  <w:style w:type="character" w:customStyle="1" w:styleId="36">
    <w:name w:val="标题 7 字符"/>
    <w:basedOn w:val="2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7">
    <w:name w:val="标题 8 字符"/>
    <w:basedOn w:val="2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8">
    <w:name w:val="标题 9 字符"/>
    <w:basedOn w:val="2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9">
    <w:name w:val="标题 字符"/>
    <w:basedOn w:val="27"/>
    <w:link w:val="22"/>
    <w:qFormat/>
    <w:uiPriority w:val="10"/>
    <w:rPr>
      <w:rFonts w:asciiTheme="majorHAnsi" w:hAnsiTheme="majorHAnsi" w:eastAsiaTheme="majorEastAsia" w:cstheme="majorBidi"/>
      <w:spacing w:val="-10"/>
      <w:kern w:val="28"/>
      <w:sz w:val="56"/>
      <w:szCs w:val="56"/>
    </w:rPr>
  </w:style>
  <w:style w:type="character" w:customStyle="1" w:styleId="40">
    <w:name w:val="副标题 字符"/>
    <w:basedOn w:val="27"/>
    <w:link w:val="19"/>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1">
    <w:name w:val="Quote"/>
    <w:basedOn w:val="1"/>
    <w:next w:val="1"/>
    <w:link w:val="4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2">
    <w:name w:val="引用 字符"/>
    <w:basedOn w:val="27"/>
    <w:link w:val="41"/>
    <w:qFormat/>
    <w:uiPriority w:val="29"/>
    <w:rPr>
      <w:i/>
      <w:iCs/>
      <w:color w:val="404040" w:themeColor="text1" w:themeTint="BF"/>
      <w14:textFill>
        <w14:solidFill>
          <w14:schemeClr w14:val="tx1">
            <w14:lumMod w14:val="75000"/>
            <w14:lumOff w14:val="25000"/>
          </w14:schemeClr>
        </w14:solidFill>
      </w14:textFill>
    </w:rPr>
  </w:style>
  <w:style w:type="paragraph" w:styleId="43">
    <w:name w:val="List Paragraph"/>
    <w:basedOn w:val="1"/>
    <w:qFormat/>
    <w:uiPriority w:val="34"/>
    <w:pPr>
      <w:ind w:left="720"/>
      <w:contextualSpacing/>
    </w:pPr>
  </w:style>
  <w:style w:type="character" w:customStyle="1" w:styleId="44">
    <w:name w:val="Intense Emphasis"/>
    <w:basedOn w:val="27"/>
    <w:qFormat/>
    <w:uiPriority w:val="21"/>
    <w:rPr>
      <w:i/>
      <w:iCs/>
      <w:color w:val="376092" w:themeColor="accent1" w:themeShade="BF"/>
    </w:rPr>
  </w:style>
  <w:style w:type="paragraph" w:styleId="45">
    <w:name w:val="Intense Quote"/>
    <w:basedOn w:val="1"/>
    <w:next w:val="1"/>
    <w:link w:val="46"/>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46">
    <w:name w:val="明显引用 字符"/>
    <w:basedOn w:val="27"/>
    <w:link w:val="45"/>
    <w:qFormat/>
    <w:uiPriority w:val="30"/>
    <w:rPr>
      <w:i/>
      <w:iCs/>
      <w:color w:val="376092" w:themeColor="accent1" w:themeShade="BF"/>
    </w:rPr>
  </w:style>
  <w:style w:type="character" w:customStyle="1" w:styleId="47">
    <w:name w:val="Intense Reference"/>
    <w:basedOn w:val="27"/>
    <w:qFormat/>
    <w:uiPriority w:val="32"/>
    <w:rPr>
      <w:b/>
      <w:bCs/>
      <w:smallCaps/>
      <w:color w:val="376092" w:themeColor="accent1" w:themeShade="BF"/>
      <w:spacing w:val="5"/>
    </w:rPr>
  </w:style>
  <w:style w:type="table" w:customStyle="1" w:styleId="48">
    <w:name w:val="Table Normal"/>
    <w:semiHidden/>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49">
    <w:name w:val="Table Paragraph"/>
    <w:basedOn w:val="1"/>
    <w:qFormat/>
    <w:uiPriority w:val="1"/>
    <w:pPr>
      <w:autoSpaceDE w:val="0"/>
      <w:autoSpaceDN w:val="0"/>
      <w:spacing w:before="36"/>
      <w:ind w:left="23"/>
      <w:jc w:val="center"/>
    </w:pPr>
    <w:rPr>
      <w:rFonts w:ascii="宋体" w:hAnsi="宋体" w:eastAsia="宋体" w:cs="宋体"/>
      <w:kern w:val="0"/>
      <w:sz w:val="22"/>
      <w:lang w:val="zh-CN" w:bidi="zh-CN"/>
    </w:rPr>
  </w:style>
  <w:style w:type="character" w:customStyle="1" w:styleId="50">
    <w:name w:val="页眉 字符"/>
    <w:basedOn w:val="27"/>
    <w:link w:val="17"/>
    <w:qFormat/>
    <w:uiPriority w:val="99"/>
    <w:rPr>
      <w:sz w:val="18"/>
      <w:szCs w:val="18"/>
    </w:rPr>
  </w:style>
  <w:style w:type="character" w:customStyle="1" w:styleId="51">
    <w:name w:val="页脚 字符"/>
    <w:basedOn w:val="27"/>
    <w:link w:val="16"/>
    <w:qFormat/>
    <w:uiPriority w:val="99"/>
    <w:rPr>
      <w:sz w:val="18"/>
      <w:szCs w:val="18"/>
    </w:rPr>
  </w:style>
  <w:style w:type="paragraph" w:customStyle="1" w:styleId="52">
    <w:name w:val="正文 New New New New New New New New New New New New New New New New New New New New New New"/>
    <w:qFormat/>
    <w:uiPriority w:val="0"/>
    <w:pPr>
      <w:widowControl w:val="0"/>
      <w:adjustRightInd w:val="0"/>
      <w:spacing w:line="312" w:lineRule="atLeast"/>
      <w:jc w:val="both"/>
      <w:textAlignment w:val="baseline"/>
    </w:pPr>
    <w:rPr>
      <w:rFonts w:ascii="Times New Roman" w:hAnsi="Times New Roman" w:eastAsia="宋体" w:cs="Times New Roman"/>
      <w:kern w:val="0"/>
      <w:sz w:val="21"/>
      <w:szCs w:val="20"/>
      <w:lang w:val="en-US" w:eastAsia="zh-CN" w:bidi="ar-SA"/>
    </w:rPr>
  </w:style>
  <w:style w:type="character" w:customStyle="1" w:styleId="53">
    <w:name w:val="font21"/>
    <w:basedOn w:val="27"/>
    <w:qFormat/>
    <w:uiPriority w:val="0"/>
    <w:rPr>
      <w:rFonts w:hint="eastAsia" w:ascii="等线" w:hAnsi="等线" w:eastAsia="等线"/>
      <w:color w:val="000000"/>
      <w:sz w:val="21"/>
      <w:szCs w:val="21"/>
      <w:u w:val="none"/>
    </w:rPr>
  </w:style>
  <w:style w:type="character" w:customStyle="1" w:styleId="54">
    <w:name w:val="font31"/>
    <w:basedOn w:val="27"/>
    <w:qFormat/>
    <w:uiPriority w:val="0"/>
    <w:rPr>
      <w:rFonts w:hint="eastAsia" w:ascii="宋体" w:hAnsi="宋体" w:eastAsia="宋体"/>
      <w:color w:val="000000"/>
      <w:sz w:val="21"/>
      <w:szCs w:val="21"/>
      <w:u w:val="none"/>
    </w:rPr>
  </w:style>
  <w:style w:type="character" w:customStyle="1" w:styleId="55">
    <w:name w:val="Unresolved Mention"/>
    <w:basedOn w:val="27"/>
    <w:semiHidden/>
    <w:unhideWhenUsed/>
    <w:qFormat/>
    <w:uiPriority w:val="99"/>
    <w:rPr>
      <w:color w:val="605E5C"/>
      <w:shd w:val="clear" w:color="auto" w:fill="E1DFDD"/>
    </w:rPr>
  </w:style>
  <w:style w:type="character" w:customStyle="1" w:styleId="56">
    <w:name w:val="正文文本 字符"/>
    <w:basedOn w:val="27"/>
    <w:link w:val="14"/>
    <w:qFormat/>
    <w:uiPriority w:val="0"/>
    <w:rPr>
      <w:rFonts w:ascii="Calibri" w:hAnsi="Calibri" w:eastAsia="宋体" w:cs="Times New Roman"/>
      <w:sz w:val="24"/>
      <w:szCs w:val="20"/>
    </w:rPr>
  </w:style>
  <w:style w:type="character" w:customStyle="1" w:styleId="57">
    <w:name w:val="批注文字 字符"/>
    <w:basedOn w:val="27"/>
    <w:link w:val="13"/>
    <w:qFormat/>
    <w:uiPriority w:val="99"/>
    <w:rPr>
      <w:rFonts w:ascii="Calibri" w:hAnsi="Calibri" w:eastAsia="宋体" w:cs="Times New Roman"/>
      <w:sz w:val="24"/>
      <w:szCs w:val="24"/>
    </w:rPr>
  </w:style>
  <w:style w:type="character" w:customStyle="1" w:styleId="58">
    <w:name w:val="正文文本首行缩进 字符"/>
    <w:basedOn w:val="56"/>
    <w:link w:val="24"/>
    <w:semiHidden/>
    <w:qFormat/>
    <w:uiPriority w:val="99"/>
    <w:rPr>
      <w:rFonts w:ascii="Calibri" w:hAnsi="Calibri" w:eastAsia="宋体" w:cs="Times New Roman"/>
      <w:sz w:val="24"/>
      <w:szCs w:val="20"/>
    </w:rPr>
  </w:style>
  <w:style w:type="character" w:customStyle="1" w:styleId="59">
    <w:name w:val="纯文本 字符"/>
    <w:basedOn w:val="27"/>
    <w:link w:val="15"/>
    <w:qFormat/>
    <w:uiPriority w:val="99"/>
    <w:rPr>
      <w:rFonts w:ascii="宋体" w:hAnsi="Courier New" w:eastAsia="宋体" w:cs="Courier New"/>
      <w:sz w:val="24"/>
      <w:szCs w:val="21"/>
    </w:rPr>
  </w:style>
  <w:style w:type="paragraph" w:customStyle="1" w:styleId="60">
    <w:name w:val="题注4"/>
    <w:basedOn w:val="1"/>
    <w:next w:val="12"/>
    <w:qFormat/>
    <w:uiPriority w:val="0"/>
    <w:pPr>
      <w:spacing w:line="360" w:lineRule="auto"/>
      <w:ind w:left="-132" w:leftChars="-64" w:right="-105" w:rightChars="-50" w:hanging="2"/>
      <w:jc w:val="center"/>
    </w:pPr>
    <w:rPr>
      <w:rFonts w:ascii="Calibri" w:hAnsi="Calibri" w:eastAsia="宋体" w:cs="Times New Roman"/>
      <w:b/>
      <w:color w:val="FF0000"/>
      <w:sz w:val="24"/>
      <w:szCs w:val="21"/>
      <w:lang w:val="en-GB"/>
    </w:rPr>
  </w:style>
  <w:style w:type="paragraph" w:customStyle="1" w:styleId="61">
    <w:name w:val="样式 首行缩进:  2 字符"/>
    <w:basedOn w:val="1"/>
    <w:autoRedefine/>
    <w:qFormat/>
    <w:uiPriority w:val="0"/>
    <w:pPr>
      <w:spacing w:line="400" w:lineRule="exact"/>
      <w:ind w:firstLine="200" w:firstLineChars="200"/>
    </w:pPr>
    <w:rPr>
      <w:rFonts w:ascii="Times New Roman" w:hAnsi="Times New Roman" w:eastAsia="宋体" w:cs="宋体"/>
      <w:sz w:val="24"/>
      <w:szCs w:val="24"/>
    </w:rPr>
  </w:style>
  <w:style w:type="paragraph" w:customStyle="1" w:styleId="62">
    <w:name w:val="Default"/>
    <w:qFormat/>
    <w:uiPriority w:val="0"/>
    <w:pPr>
      <w:widowControl w:val="0"/>
      <w:autoSpaceDE w:val="0"/>
      <w:autoSpaceDN w:val="0"/>
      <w:adjustRightInd w:val="0"/>
      <w:spacing w:line="360" w:lineRule="auto"/>
      <w:ind w:firstLine="480" w:firstLineChars="200"/>
      <w:jc w:val="both"/>
    </w:pPr>
    <w:rPr>
      <w:rFonts w:ascii="宋体" w:hAnsi="Times New Roman" w:eastAsia="宋体" w:cs="宋体"/>
      <w:color w:val="000000"/>
      <w:kern w:val="0"/>
      <w:sz w:val="24"/>
      <w:szCs w:val="24"/>
      <w:lang w:val="en-US" w:eastAsia="zh-CN" w:bidi="ar-SA"/>
    </w:rPr>
  </w:style>
  <w:style w:type="paragraph" w:customStyle="1" w:styleId="63">
    <w:name w:val="null3"/>
    <w:hidden/>
    <w:qFormat/>
    <w:uiPriority w:val="0"/>
    <w:rPr>
      <w:rFonts w:hint="eastAsia" w:asciiTheme="minorHAnsi" w:hAnsiTheme="minorHAnsi" w:eastAsiaTheme="minorEastAsia" w:cstheme="minorBidi"/>
      <w:kern w:val="0"/>
      <w:sz w:val="20"/>
      <w:szCs w:val="20"/>
      <w:lang w:val="en-US" w:eastAsia="zh-Hans" w:bidi="ar-SA"/>
    </w:rPr>
  </w:style>
  <w:style w:type="character" w:customStyle="1" w:styleId="64">
    <w:name w:val="表格文字 Char Char"/>
    <w:link w:val="65"/>
    <w:qFormat/>
    <w:uiPriority w:val="0"/>
    <w:rPr>
      <w:rFonts w:eastAsia="宋体"/>
      <w:bCs/>
      <w:spacing w:val="10"/>
      <w:sz w:val="24"/>
    </w:rPr>
  </w:style>
  <w:style w:type="paragraph" w:customStyle="1" w:styleId="65">
    <w:name w:val="表格文字"/>
    <w:basedOn w:val="1"/>
    <w:link w:val="64"/>
    <w:qFormat/>
    <w:uiPriority w:val="0"/>
    <w:pPr>
      <w:spacing w:before="25" w:after="25" w:line="360" w:lineRule="auto"/>
      <w:jc w:val="left"/>
    </w:pPr>
    <w:rPr>
      <w:rFonts w:eastAsia="宋体"/>
      <w:bCs/>
      <w:spacing w:val="10"/>
      <w:sz w:val="24"/>
    </w:rPr>
  </w:style>
  <w:style w:type="character" w:customStyle="1" w:styleId="66">
    <w:name w:val="批注主题 字符"/>
    <w:basedOn w:val="57"/>
    <w:link w:val="23"/>
    <w:semiHidden/>
    <w:qFormat/>
    <w:uiPriority w:val="99"/>
    <w:rPr>
      <w:rFonts w:ascii="Calibri" w:hAnsi="Calibri" w:eastAsia="宋体" w:cs="Times New Roman"/>
      <w:b/>
      <w:bCs/>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0B750-9991-47B8-9F8A-7575AB9C2B44}">
  <ds:schemaRefs/>
</ds:datastoreItem>
</file>

<file path=docProps/app.xml><?xml version="1.0" encoding="utf-8"?>
<Properties xmlns="http://schemas.openxmlformats.org/officeDocument/2006/extended-properties" xmlns:vt="http://schemas.openxmlformats.org/officeDocument/2006/docPropsVTypes">
  <Template>Normal</Template>
  <Pages>27</Pages>
  <Words>6043</Words>
  <Characters>6255</Characters>
  <Lines>101</Lines>
  <Paragraphs>28</Paragraphs>
  <TotalTime>27</TotalTime>
  <ScaleCrop>false</ScaleCrop>
  <LinksUpToDate>false</LinksUpToDate>
  <CharactersWithSpaces>6295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2024-12-11T04:52:00Z</dcterms:created>
  <dc:creator>Administrator</dc:creator>
  <cp:lastModifiedBy>Liu</cp:lastModifiedBy>
  <dcterms:modified xsi:type="dcterms:W3CDTF">2026-09-18T08:49:39Z</dcterms:modified>
  <cp:revision>454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eyJoZGlkIjoiM2Y0OGFkMTFhMTJlYzQyOTUwNDg5MmRiYmViZTI1ZTQiLCJ1c2VySWQiOiIzMDczMTMwNDIifQ==</vt:lpwstr>
  </property>
  <property fmtid="{D5CDD505-2E9C-101B-9397-08002B2CF9AE}" pid="3" name="KSOProductBuildVer">
    <vt:lpwstr>2052-12.1.0.28599</vt:lpwstr>
  </property>
  <property fmtid="{D5CDD505-2E9C-101B-9397-08002B2CF9AE}" pid="4" name="ICV">
    <vt:lpwstr>AF719BEF179E407DAB59AF7933D15F63_12</vt:lpwstr>
  </property>
</Properties>
</file>